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9705BEC" w:rsidR="00F110CD" w:rsidRPr="00D410BE" w:rsidRDefault="00F110CD" w:rsidP="00F110CD">
      <w:pPr>
        <w:pStyle w:val="Header"/>
        <w:tabs>
          <w:tab w:val="right" w:pos="9639"/>
        </w:tabs>
        <w:rPr>
          <w:bCs/>
          <w:noProof w:val="0"/>
          <w:sz w:val="24"/>
          <w:szCs w:val="24"/>
        </w:rPr>
      </w:pPr>
      <w:bookmarkStart w:id="0" w:name="_Hlk37418177"/>
      <w:r w:rsidRPr="00D410BE">
        <w:rPr>
          <w:bCs/>
          <w:noProof w:val="0"/>
          <w:sz w:val="24"/>
          <w:szCs w:val="24"/>
        </w:rPr>
        <w:t>3GPP TSG RA</w:t>
      </w:r>
      <w:r w:rsidR="00BA1872" w:rsidRPr="00D410BE">
        <w:rPr>
          <w:bCs/>
          <w:noProof w:val="0"/>
          <w:sz w:val="24"/>
          <w:szCs w:val="24"/>
        </w:rPr>
        <w:t xml:space="preserve">N WG1 </w:t>
      </w:r>
      <w:r w:rsidR="00B65452" w:rsidRPr="00D410BE">
        <w:rPr>
          <w:bCs/>
          <w:noProof w:val="0"/>
          <w:sz w:val="24"/>
          <w:szCs w:val="24"/>
        </w:rPr>
        <w:t>#</w:t>
      </w:r>
      <w:r w:rsidR="00191E79" w:rsidRPr="00D410BE">
        <w:rPr>
          <w:bCs/>
          <w:noProof w:val="0"/>
          <w:sz w:val="24"/>
          <w:szCs w:val="24"/>
        </w:rPr>
        <w:t>1</w:t>
      </w:r>
      <w:r w:rsidR="00735F63" w:rsidRPr="00D410BE">
        <w:rPr>
          <w:bCs/>
          <w:noProof w:val="0"/>
          <w:sz w:val="24"/>
          <w:szCs w:val="24"/>
        </w:rPr>
        <w:t>16</w:t>
      </w:r>
      <w:r w:rsidR="00AC3668" w:rsidRPr="00D410BE">
        <w:rPr>
          <w:bCs/>
          <w:noProof w:val="0"/>
          <w:sz w:val="24"/>
          <w:szCs w:val="24"/>
        </w:rPr>
        <w:t>bis</w:t>
      </w:r>
      <w:r w:rsidR="001348FE" w:rsidRPr="00D410BE">
        <w:rPr>
          <w:bCs/>
          <w:noProof w:val="0"/>
          <w:sz w:val="24"/>
          <w:szCs w:val="24"/>
        </w:rPr>
        <w:tab/>
      </w:r>
      <w:r w:rsidR="00DB6FDD" w:rsidRPr="00D410BE">
        <w:rPr>
          <w:bCs/>
          <w:noProof w:val="0"/>
          <w:sz w:val="24"/>
          <w:szCs w:val="24"/>
        </w:rPr>
        <w:t>R1-2402600</w:t>
      </w:r>
    </w:p>
    <w:p w14:paraId="30E02940" w14:textId="1B693D1C" w:rsidR="00CA26CE" w:rsidRPr="00D410BE" w:rsidRDefault="00AC3668" w:rsidP="00CA26CE">
      <w:pPr>
        <w:pStyle w:val="Header"/>
        <w:rPr>
          <w:bCs/>
          <w:noProof w:val="0"/>
          <w:sz w:val="24"/>
          <w:szCs w:val="24"/>
        </w:rPr>
      </w:pPr>
      <w:r w:rsidRPr="00D410BE">
        <w:rPr>
          <w:bCs/>
          <w:noProof w:val="0"/>
          <w:sz w:val="24"/>
          <w:szCs w:val="24"/>
        </w:rPr>
        <w:t>Changsha, China</w:t>
      </w:r>
      <w:r w:rsidR="00735F63" w:rsidRPr="00D410BE">
        <w:rPr>
          <w:bCs/>
          <w:noProof w:val="0"/>
          <w:sz w:val="24"/>
          <w:szCs w:val="24"/>
        </w:rPr>
        <w:t xml:space="preserve">, </w:t>
      </w:r>
      <w:r w:rsidRPr="00D410BE">
        <w:rPr>
          <w:bCs/>
          <w:noProof w:val="0"/>
          <w:sz w:val="24"/>
          <w:szCs w:val="24"/>
        </w:rPr>
        <w:t xml:space="preserve">15 – 19 </w:t>
      </w:r>
      <w:proofErr w:type="gramStart"/>
      <w:r w:rsidRPr="00D410BE">
        <w:rPr>
          <w:bCs/>
          <w:noProof w:val="0"/>
          <w:sz w:val="24"/>
          <w:szCs w:val="24"/>
        </w:rPr>
        <w:t>April</w:t>
      </w:r>
      <w:r w:rsidR="00735F63" w:rsidRPr="00D410BE">
        <w:rPr>
          <w:bCs/>
          <w:noProof w:val="0"/>
          <w:sz w:val="24"/>
          <w:szCs w:val="24"/>
        </w:rPr>
        <w:t>,</w:t>
      </w:r>
      <w:proofErr w:type="gramEnd"/>
      <w:r w:rsidR="00735F63" w:rsidRPr="00D410BE">
        <w:rPr>
          <w:bCs/>
          <w:noProof w:val="0"/>
          <w:sz w:val="24"/>
          <w:szCs w:val="24"/>
        </w:rPr>
        <w:t xml:space="preserve"> 2024</w:t>
      </w:r>
    </w:p>
    <w:bookmarkEnd w:id="0"/>
    <w:p w14:paraId="2CFE1919" w14:textId="77777777" w:rsidR="00850D96" w:rsidRPr="00D410BE" w:rsidRDefault="00850D96" w:rsidP="00CA26CE">
      <w:pPr>
        <w:pStyle w:val="Header"/>
        <w:rPr>
          <w:bCs/>
          <w:noProof w:val="0"/>
          <w:sz w:val="24"/>
          <w:lang w:eastAsia="ja-JP"/>
        </w:rPr>
      </w:pPr>
    </w:p>
    <w:p w14:paraId="30E02941" w14:textId="1A42C02E" w:rsidR="0034111C" w:rsidRPr="00D410BE" w:rsidRDefault="0034111C" w:rsidP="16512788">
      <w:pPr>
        <w:pStyle w:val="CRCoverPage"/>
        <w:rPr>
          <w:rFonts w:cs="Arial"/>
          <w:b/>
          <w:bCs/>
          <w:sz w:val="24"/>
          <w:szCs w:val="24"/>
          <w:lang w:val="en-US" w:eastAsia="ja-JP"/>
        </w:rPr>
      </w:pPr>
      <w:r w:rsidRPr="00D410BE">
        <w:rPr>
          <w:rFonts w:cs="Arial"/>
          <w:b/>
          <w:bCs/>
          <w:sz w:val="24"/>
          <w:szCs w:val="24"/>
          <w:lang w:val="en-US"/>
        </w:rPr>
        <w:t>Agenda item:</w:t>
      </w:r>
      <w:r w:rsidRPr="00D410BE">
        <w:rPr>
          <w:rFonts w:cs="Arial"/>
          <w:b/>
          <w:bCs/>
          <w:sz w:val="24"/>
          <w:lang w:val="en-US"/>
        </w:rPr>
        <w:tab/>
      </w:r>
      <w:r w:rsidRPr="00D410BE">
        <w:rPr>
          <w:rFonts w:cs="Arial"/>
          <w:b/>
          <w:bCs/>
          <w:sz w:val="24"/>
          <w:lang w:val="en-US"/>
        </w:rPr>
        <w:tab/>
      </w:r>
      <w:r w:rsidR="0084571D" w:rsidRPr="00D410BE">
        <w:rPr>
          <w:rFonts w:cs="Arial"/>
          <w:b/>
          <w:bCs/>
          <w:sz w:val="24"/>
          <w:szCs w:val="24"/>
          <w:lang w:val="en-US"/>
        </w:rPr>
        <w:t>9.7.</w:t>
      </w:r>
      <w:r w:rsidR="006B69FD" w:rsidRPr="00D410BE">
        <w:rPr>
          <w:rFonts w:cs="Arial"/>
          <w:b/>
          <w:bCs/>
          <w:sz w:val="24"/>
          <w:szCs w:val="24"/>
          <w:lang w:val="en-US"/>
        </w:rPr>
        <w:t>2</w:t>
      </w:r>
    </w:p>
    <w:p w14:paraId="30E02942" w14:textId="09B4556F" w:rsidR="00E128F2" w:rsidRPr="00D410BE" w:rsidRDefault="0034111C" w:rsidP="16512788">
      <w:pPr>
        <w:tabs>
          <w:tab w:val="left" w:pos="1985"/>
        </w:tabs>
        <w:spacing w:after="120"/>
        <w:ind w:left="1985" w:hanging="1985"/>
        <w:rPr>
          <w:rFonts w:ascii="Arial" w:hAnsi="Arial" w:cs="Arial"/>
          <w:b/>
          <w:bCs/>
          <w:sz w:val="24"/>
          <w:szCs w:val="24"/>
          <w:lang w:val="en-US"/>
        </w:rPr>
      </w:pPr>
      <w:r w:rsidRPr="00D410BE">
        <w:rPr>
          <w:rFonts w:ascii="Arial" w:hAnsi="Arial" w:cs="Arial"/>
          <w:b/>
          <w:bCs/>
          <w:sz w:val="24"/>
          <w:szCs w:val="24"/>
          <w:lang w:val="en-US"/>
        </w:rPr>
        <w:t>Source:</w:t>
      </w:r>
      <w:r w:rsidRPr="00D410BE">
        <w:rPr>
          <w:rFonts w:ascii="Arial" w:hAnsi="Arial" w:cs="Arial"/>
          <w:b/>
          <w:bCs/>
          <w:sz w:val="24"/>
          <w:lang w:val="en-US"/>
        </w:rPr>
        <w:tab/>
      </w:r>
      <w:r w:rsidR="00013455" w:rsidRPr="00D410BE">
        <w:rPr>
          <w:rFonts w:ascii="Arial" w:hAnsi="Arial" w:cs="Arial"/>
          <w:b/>
          <w:bCs/>
          <w:sz w:val="24"/>
          <w:szCs w:val="24"/>
          <w:lang w:val="en-US"/>
        </w:rPr>
        <w:t>Nokia</w:t>
      </w:r>
      <w:r w:rsidR="0084571D" w:rsidRPr="00D410BE">
        <w:rPr>
          <w:rFonts w:ascii="Arial" w:hAnsi="Arial" w:cs="Arial"/>
          <w:b/>
          <w:bCs/>
          <w:sz w:val="24"/>
          <w:szCs w:val="24"/>
          <w:lang w:val="en-US"/>
        </w:rPr>
        <w:t>, Nokia Shanghai Bell</w:t>
      </w:r>
    </w:p>
    <w:p w14:paraId="30E02943" w14:textId="42C2E205" w:rsidR="0034111C" w:rsidRPr="00D410BE" w:rsidRDefault="0034111C" w:rsidP="0084571D">
      <w:pPr>
        <w:ind w:left="1985" w:hanging="1985"/>
        <w:rPr>
          <w:rFonts w:ascii="Arial" w:hAnsi="Arial" w:cs="Arial"/>
          <w:b/>
          <w:bCs/>
          <w:sz w:val="24"/>
          <w:lang w:val="en-US"/>
        </w:rPr>
      </w:pPr>
      <w:r w:rsidRPr="00D410BE">
        <w:rPr>
          <w:rFonts w:ascii="Arial" w:hAnsi="Arial" w:cs="Arial"/>
          <w:b/>
          <w:bCs/>
          <w:sz w:val="24"/>
          <w:szCs w:val="24"/>
          <w:lang w:val="en-US"/>
        </w:rPr>
        <w:t>Title:</w:t>
      </w:r>
      <w:r w:rsidRPr="00D410BE">
        <w:rPr>
          <w:rFonts w:ascii="Arial" w:hAnsi="Arial" w:cs="Arial"/>
          <w:b/>
          <w:bCs/>
          <w:sz w:val="24"/>
          <w:lang w:val="en-US"/>
        </w:rPr>
        <w:tab/>
      </w:r>
      <w:r w:rsidR="0084571D" w:rsidRPr="00D410BE">
        <w:rPr>
          <w:rFonts w:ascii="Arial" w:hAnsi="Arial" w:cs="Arial"/>
          <w:b/>
          <w:bCs/>
          <w:sz w:val="24"/>
          <w:lang w:val="en-US"/>
        </w:rPr>
        <w:t xml:space="preserve">Discussion on ISAC </w:t>
      </w:r>
      <w:r w:rsidR="006B69FD" w:rsidRPr="00D410BE">
        <w:rPr>
          <w:rFonts w:ascii="Arial" w:hAnsi="Arial" w:cs="Arial"/>
          <w:b/>
          <w:bCs/>
          <w:sz w:val="24"/>
          <w:lang w:val="en-US"/>
        </w:rPr>
        <w:t>channel modeling</w:t>
      </w:r>
    </w:p>
    <w:p w14:paraId="30E02944" w14:textId="60B6B0C7" w:rsidR="0034111C" w:rsidRPr="00D410BE" w:rsidRDefault="0034111C" w:rsidP="16512788">
      <w:pPr>
        <w:rPr>
          <w:rFonts w:ascii="Arial" w:hAnsi="Arial" w:cs="Arial"/>
          <w:b/>
          <w:bCs/>
          <w:sz w:val="24"/>
          <w:szCs w:val="24"/>
          <w:lang w:val="en-US"/>
        </w:rPr>
      </w:pPr>
      <w:r w:rsidRPr="00D410BE">
        <w:rPr>
          <w:rFonts w:ascii="Arial" w:hAnsi="Arial" w:cs="Arial"/>
          <w:b/>
          <w:bCs/>
          <w:sz w:val="24"/>
          <w:szCs w:val="24"/>
          <w:lang w:val="en-US"/>
        </w:rPr>
        <w:t xml:space="preserve">Document </w:t>
      </w:r>
      <w:r w:rsidR="3E61DC49" w:rsidRPr="00D410BE">
        <w:rPr>
          <w:rFonts w:ascii="Arial" w:hAnsi="Arial" w:cs="Arial"/>
          <w:b/>
          <w:bCs/>
          <w:sz w:val="24"/>
          <w:szCs w:val="24"/>
          <w:lang w:val="en-US"/>
        </w:rPr>
        <w:t>for:</w:t>
      </w:r>
      <w:r w:rsidRPr="00D410BE">
        <w:rPr>
          <w:rFonts w:ascii="Arial" w:hAnsi="Arial" w:cs="Arial"/>
          <w:b/>
          <w:bCs/>
          <w:sz w:val="24"/>
          <w:lang w:val="en-US"/>
        </w:rPr>
        <w:tab/>
      </w:r>
      <w:r w:rsidR="00220615" w:rsidRPr="00D410BE">
        <w:rPr>
          <w:rFonts w:ascii="Arial" w:hAnsi="Arial" w:cs="Arial"/>
          <w:b/>
          <w:bCs/>
          <w:sz w:val="24"/>
          <w:lang w:val="en-US"/>
        </w:rPr>
        <w:tab/>
      </w:r>
      <w:r w:rsidRPr="00D410BE">
        <w:rPr>
          <w:rFonts w:ascii="Arial" w:hAnsi="Arial" w:cs="Arial"/>
          <w:b/>
          <w:bCs/>
          <w:sz w:val="24"/>
          <w:szCs w:val="24"/>
          <w:lang w:val="en-US"/>
        </w:rPr>
        <w:t>Discussion and Decision</w:t>
      </w:r>
    </w:p>
    <w:p w14:paraId="7CF7938E" w14:textId="633C7172" w:rsidR="00ED1327" w:rsidRPr="00D410BE" w:rsidRDefault="00EE7FA7" w:rsidP="00ED1327">
      <w:pPr>
        <w:pStyle w:val="Heading1"/>
        <w:rPr>
          <w:lang w:val="en-US"/>
        </w:rPr>
      </w:pPr>
      <w:r w:rsidRPr="00D410BE">
        <w:rPr>
          <w:lang w:val="en-US"/>
        </w:rPr>
        <w:t>Introduction</w:t>
      </w:r>
    </w:p>
    <w:p w14:paraId="184D36DD" w14:textId="77777777" w:rsidR="006B69FD" w:rsidRPr="00D410BE" w:rsidRDefault="006B69FD" w:rsidP="006B69FD">
      <w:pPr>
        <w:rPr>
          <w:lang w:val="en-US"/>
        </w:rPr>
      </w:pPr>
      <w:bookmarkStart w:id="1" w:name="_Hlk510705081"/>
      <w:r w:rsidRPr="00D410BE">
        <w:rPr>
          <w:lang w:val="en-US"/>
        </w:rPr>
        <w:t xml:space="preserve">A Study Item for Rel19 on channel modelling for Integrated Sensing and Communications (ISAC) for NR was approved in RAN#102 [1]. </w:t>
      </w:r>
    </w:p>
    <w:p w14:paraId="653E85F0" w14:textId="77777777" w:rsidR="006B69FD" w:rsidRPr="00D410BE" w:rsidRDefault="006B69FD" w:rsidP="006B69FD">
      <w:pPr>
        <w:rPr>
          <w:sz w:val="22"/>
          <w:szCs w:val="22"/>
          <w:lang w:val="en-US"/>
        </w:rPr>
      </w:pPr>
      <w:r w:rsidRPr="00D410BE">
        <w:rPr>
          <w:noProof/>
          <w:lang w:val="en-US"/>
        </w:rPr>
        <w:drawing>
          <wp:inline distT="0" distB="0" distL="0" distR="0" wp14:anchorId="30BC1B9D" wp14:editId="3B7C24C9">
            <wp:extent cx="6120765" cy="2423795"/>
            <wp:effectExtent l="19050" t="19050" r="13335" b="14605"/>
            <wp:docPr id="1264226812" name="Picture 1264226812"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226812" name="Picture 1" descr="A close-up of a document&#10;&#10;Description automatically generated"/>
                    <pic:cNvPicPr/>
                  </pic:nvPicPr>
                  <pic:blipFill>
                    <a:blip r:embed="rId13"/>
                    <a:stretch>
                      <a:fillRect/>
                    </a:stretch>
                  </pic:blipFill>
                  <pic:spPr>
                    <a:xfrm>
                      <a:off x="0" y="0"/>
                      <a:ext cx="6120765" cy="2423795"/>
                    </a:xfrm>
                    <a:prstGeom prst="rect">
                      <a:avLst/>
                    </a:prstGeom>
                    <a:ln>
                      <a:solidFill>
                        <a:schemeClr val="tx1"/>
                      </a:solidFill>
                    </a:ln>
                  </pic:spPr>
                </pic:pic>
              </a:graphicData>
            </a:graphic>
          </wp:inline>
        </w:drawing>
      </w:r>
    </w:p>
    <w:p w14:paraId="2AA5373C" w14:textId="77777777" w:rsidR="006B69FD" w:rsidRPr="00D410BE" w:rsidRDefault="006B69FD" w:rsidP="006B69FD">
      <w:pPr>
        <w:rPr>
          <w:sz w:val="22"/>
          <w:szCs w:val="22"/>
          <w:lang w:val="en-US"/>
        </w:rPr>
      </w:pPr>
      <w:r w:rsidRPr="00D410BE">
        <w:rPr>
          <w:sz w:val="22"/>
          <w:szCs w:val="22"/>
          <w:lang w:val="en-US"/>
        </w:rPr>
        <w:t>The SI further identified the objectives for RAN1 to resolve:</w:t>
      </w:r>
    </w:p>
    <w:p w14:paraId="1F44B39E" w14:textId="77777777" w:rsidR="006B69FD" w:rsidRPr="00D410BE" w:rsidRDefault="006B69FD" w:rsidP="006B69FD">
      <w:pPr>
        <w:rPr>
          <w:sz w:val="22"/>
          <w:szCs w:val="22"/>
          <w:lang w:val="en-US"/>
        </w:rPr>
      </w:pPr>
      <w:r w:rsidRPr="00D410BE">
        <w:rPr>
          <w:noProof/>
          <w:lang w:val="en-US"/>
        </w:rPr>
        <w:drawing>
          <wp:inline distT="0" distB="0" distL="0" distR="0" wp14:anchorId="249C0930" wp14:editId="11194BEF">
            <wp:extent cx="6120765" cy="1209039"/>
            <wp:effectExtent l="19050" t="19050" r="13335" b="10795"/>
            <wp:docPr id="1879237856" name="Picture 1879237856"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237856" name="Picture 1879237856" descr="A white background with black tex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6120765" cy="1209039"/>
                    </a:xfrm>
                    <a:prstGeom prst="rect">
                      <a:avLst/>
                    </a:prstGeom>
                    <a:ln>
                      <a:solidFill>
                        <a:schemeClr val="tx1"/>
                      </a:solidFill>
                    </a:ln>
                  </pic:spPr>
                </pic:pic>
              </a:graphicData>
            </a:graphic>
          </wp:inline>
        </w:drawing>
      </w:r>
    </w:p>
    <w:p w14:paraId="29AB7E6E" w14:textId="77777777" w:rsidR="006B69FD" w:rsidRPr="00D410BE" w:rsidRDefault="006B69FD" w:rsidP="006B69FD">
      <w:pPr>
        <w:rPr>
          <w:sz w:val="22"/>
          <w:szCs w:val="22"/>
          <w:lang w:val="en-US"/>
        </w:rPr>
      </w:pPr>
      <w:r w:rsidRPr="00D410BE">
        <w:rPr>
          <w:sz w:val="22"/>
          <w:szCs w:val="22"/>
          <w:lang w:val="en-US"/>
        </w:rPr>
        <w:t>The SI further indicates that:</w:t>
      </w:r>
    </w:p>
    <w:tbl>
      <w:tblPr>
        <w:tblStyle w:val="TableGrid"/>
        <w:tblW w:w="0" w:type="auto"/>
        <w:tblLook w:val="04A0" w:firstRow="1" w:lastRow="0" w:firstColumn="1" w:lastColumn="0" w:noHBand="0" w:noVBand="1"/>
      </w:tblPr>
      <w:tblGrid>
        <w:gridCol w:w="9629"/>
      </w:tblGrid>
      <w:tr w:rsidR="006B69FD" w:rsidRPr="00D410BE" w14:paraId="2203FCD7" w14:textId="77777777">
        <w:tc>
          <w:tcPr>
            <w:tcW w:w="9629" w:type="dxa"/>
          </w:tcPr>
          <w:p w14:paraId="331E071F" w14:textId="0601B61F" w:rsidR="006B69FD" w:rsidRPr="00D410BE" w:rsidRDefault="006B69FD">
            <w:pPr>
              <w:spacing w:after="0"/>
              <w:rPr>
                <w:sz w:val="22"/>
                <w:szCs w:val="22"/>
                <w:lang w:val="en-US"/>
              </w:rPr>
            </w:pPr>
            <w:r w:rsidRPr="00D410BE">
              <w:rPr>
                <w:noProof/>
                <w:lang w:val="en-US"/>
              </w:rPr>
              <w:drawing>
                <wp:inline distT="0" distB="0" distL="0" distR="0" wp14:anchorId="1282CCF8" wp14:editId="3EFE01F6">
                  <wp:extent cx="5455920" cy="326132"/>
                  <wp:effectExtent l="0" t="0" r="0" b="0"/>
                  <wp:docPr id="10341451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4035" cy="339768"/>
                          </a:xfrm>
                          <a:prstGeom prst="rect">
                            <a:avLst/>
                          </a:prstGeom>
                          <a:noFill/>
                          <a:ln>
                            <a:noFill/>
                          </a:ln>
                        </pic:spPr>
                      </pic:pic>
                    </a:graphicData>
                  </a:graphic>
                </wp:inline>
              </w:drawing>
            </w:r>
          </w:p>
        </w:tc>
      </w:tr>
    </w:tbl>
    <w:p w14:paraId="0E079003" w14:textId="77777777" w:rsidR="006B69FD" w:rsidRPr="00D410BE" w:rsidRDefault="006B69FD" w:rsidP="006B69FD">
      <w:pPr>
        <w:spacing w:after="0"/>
        <w:rPr>
          <w:sz w:val="22"/>
          <w:szCs w:val="22"/>
          <w:lang w:val="en-US"/>
        </w:rPr>
      </w:pPr>
    </w:p>
    <w:p w14:paraId="532C76A4" w14:textId="77777777" w:rsidR="006B69FD" w:rsidRPr="00D410BE" w:rsidRDefault="006B69FD" w:rsidP="006B69FD">
      <w:pPr>
        <w:rPr>
          <w:sz w:val="22"/>
          <w:szCs w:val="22"/>
          <w:lang w:val="en-US"/>
        </w:rPr>
      </w:pPr>
      <w:r w:rsidRPr="00D410BE">
        <w:rPr>
          <w:sz w:val="22"/>
          <w:szCs w:val="22"/>
          <w:lang w:val="en-US"/>
        </w:rPr>
        <w:t>The SI requests the following:</w:t>
      </w:r>
    </w:p>
    <w:p w14:paraId="6BD04A37" w14:textId="77777777" w:rsidR="006B69FD" w:rsidRPr="00D410BE" w:rsidRDefault="006B69FD" w:rsidP="006B69FD">
      <w:pPr>
        <w:rPr>
          <w:sz w:val="22"/>
          <w:szCs w:val="22"/>
          <w:lang w:val="en-US"/>
        </w:rPr>
      </w:pPr>
      <w:r w:rsidRPr="00D410BE">
        <w:rPr>
          <w:noProof/>
          <w:lang w:val="en-US"/>
        </w:rPr>
        <w:drawing>
          <wp:inline distT="0" distB="0" distL="0" distR="0" wp14:anchorId="319E193A" wp14:editId="193A9E43">
            <wp:extent cx="6120765" cy="829310"/>
            <wp:effectExtent l="19050" t="19050" r="13335" b="27940"/>
            <wp:docPr id="442957752" name="Picture 442957752"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957752" name="Picture 1" descr="A close-up of a white background&#10;&#10;Description automatically generated"/>
                    <pic:cNvPicPr/>
                  </pic:nvPicPr>
                  <pic:blipFill>
                    <a:blip r:embed="rId16"/>
                    <a:stretch>
                      <a:fillRect/>
                    </a:stretch>
                  </pic:blipFill>
                  <pic:spPr>
                    <a:xfrm>
                      <a:off x="0" y="0"/>
                      <a:ext cx="6120765" cy="829310"/>
                    </a:xfrm>
                    <a:prstGeom prst="rect">
                      <a:avLst/>
                    </a:prstGeom>
                    <a:solidFill>
                      <a:sysClr val="windowText" lastClr="000000"/>
                    </a:solidFill>
                    <a:ln>
                      <a:solidFill>
                        <a:schemeClr val="tx1"/>
                      </a:solidFill>
                    </a:ln>
                  </pic:spPr>
                </pic:pic>
              </a:graphicData>
            </a:graphic>
          </wp:inline>
        </w:drawing>
      </w:r>
    </w:p>
    <w:p w14:paraId="5B54209A" w14:textId="317F7E4D" w:rsidR="006B69FD" w:rsidRPr="00D410BE" w:rsidRDefault="006B69FD" w:rsidP="006B69FD">
      <w:pPr>
        <w:rPr>
          <w:sz w:val="22"/>
          <w:szCs w:val="22"/>
          <w:lang w:val="en-US"/>
        </w:rPr>
      </w:pPr>
      <w:r w:rsidRPr="00D410BE">
        <w:rPr>
          <w:sz w:val="22"/>
          <w:szCs w:val="22"/>
          <w:lang w:val="en-US"/>
        </w:rPr>
        <w:t>This study began in RAN#116 in Feb. 2024. This contribution provides Nokia’s views regarding channel modeling or ISAC.</w:t>
      </w:r>
    </w:p>
    <w:p w14:paraId="71230483" w14:textId="72F9C930" w:rsidR="00305297" w:rsidRPr="00D410BE" w:rsidRDefault="007820D0" w:rsidP="00A23DCA">
      <w:pPr>
        <w:pStyle w:val="Heading1"/>
        <w:rPr>
          <w:lang w:val="en-US"/>
        </w:rPr>
      </w:pPr>
      <w:r w:rsidRPr="00D410BE">
        <w:rPr>
          <w:lang w:val="en-US"/>
        </w:rPr>
        <w:lastRenderedPageBreak/>
        <w:t>Discussion</w:t>
      </w:r>
    </w:p>
    <w:p w14:paraId="696C252F" w14:textId="77777777" w:rsidR="009F3896" w:rsidRPr="00D410BE" w:rsidRDefault="009F3896" w:rsidP="009F3896">
      <w:pPr>
        <w:pStyle w:val="Heading2"/>
        <w:rPr>
          <w:lang w:val="en-US"/>
        </w:rPr>
      </w:pPr>
      <w:bookmarkStart w:id="2" w:name="_Ref162828427"/>
      <w:r w:rsidRPr="00D410BE">
        <w:rPr>
          <w:lang w:val="en-US"/>
        </w:rPr>
        <w:t>Target channel modeling</w:t>
      </w:r>
      <w:bookmarkEnd w:id="2"/>
    </w:p>
    <w:p w14:paraId="74DB6A71" w14:textId="031D1BCE" w:rsidR="009F3896" w:rsidRPr="00D410BE" w:rsidRDefault="009F3896" w:rsidP="009F3896">
      <w:pPr>
        <w:rPr>
          <w:lang w:val="en-US"/>
        </w:rPr>
      </w:pPr>
      <w:r w:rsidRPr="00D410BE">
        <w:rPr>
          <w:lang w:val="en-US"/>
        </w:rPr>
        <w:t xml:space="preserve">In RAN1#116, a basic framework was </w:t>
      </w:r>
      <w:r w:rsidR="00CC22AF" w:rsidRPr="00D410BE">
        <w:rPr>
          <w:lang w:val="en-US"/>
        </w:rPr>
        <w:t>agreed</w:t>
      </w:r>
      <w:r w:rsidRPr="00D410BE">
        <w:rPr>
          <w:lang w:val="en-US"/>
        </w:rPr>
        <w:t xml:space="preserve"> for the modeling of wireless propagation channels used for 3GPP integrated sensing:</w:t>
      </w:r>
    </w:p>
    <w:p w14:paraId="208F603F" w14:textId="642E74A6" w:rsidR="009F3896" w:rsidRPr="00D410BE" w:rsidRDefault="009F3896" w:rsidP="009F3896">
      <w:pPr>
        <w:ind w:left="284"/>
        <w:rPr>
          <w:lang w:val="en-US"/>
        </w:rPr>
      </w:pPr>
      <w:r w:rsidRPr="00D410BE">
        <w:rPr>
          <w:b/>
          <w:bCs/>
          <w:highlight w:val="green"/>
          <w:lang w:val="en-US"/>
        </w:rPr>
        <w:t>Agreement</w:t>
      </w:r>
    </w:p>
    <w:p w14:paraId="376C19A5" w14:textId="77777777" w:rsidR="009F3896" w:rsidRPr="00D410BE" w:rsidRDefault="009F3896" w:rsidP="009F3896">
      <w:pPr>
        <w:ind w:left="284"/>
        <w:rPr>
          <w:i/>
          <w:iCs/>
          <w:lang w:val="en-US"/>
        </w:rPr>
      </w:pPr>
      <w:r w:rsidRPr="00D410BE">
        <w:rPr>
          <w:i/>
          <w:iCs/>
          <w:lang w:val="en-US"/>
        </w:rPr>
        <w:t>The common framework for ISAC channel model is composed of a component of target channel and a component of background channel,</w:t>
      </w:r>
    </w:p>
    <w:p w14:paraId="492090BA" w14:textId="77777777" w:rsidR="009F3896" w:rsidRPr="00D410BE" w:rsidRDefault="00000000" w:rsidP="009F3896">
      <w:pPr>
        <w:ind w:left="284"/>
        <w:rPr>
          <w:i/>
          <w:iCs/>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H</m:t>
              </m:r>
            </m:e>
            <m:sub>
              <m:r>
                <w:rPr>
                  <w:rFonts w:ascii="Cambria Math" w:hAnsi="Cambria Math"/>
                  <w:lang w:val="en-US"/>
                </w:rPr>
                <m:t>ISAC</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H</m:t>
              </m:r>
            </m:e>
            <m:sub>
              <m:r>
                <w:rPr>
                  <w:rFonts w:ascii="Cambria Math" w:hAnsi="Cambria Math"/>
                  <w:lang w:val="en-US"/>
                </w:rPr>
                <m:t>target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H</m:t>
              </m:r>
            </m:e>
            <m:sub>
              <m:r>
                <w:rPr>
                  <w:rFonts w:ascii="Cambria Math" w:hAnsi="Cambria Math"/>
                  <w:lang w:val="en-US"/>
                </w:rPr>
                <m:t>background</m:t>
              </m:r>
            </m:sub>
          </m:sSub>
        </m:oMath>
      </m:oMathPara>
    </w:p>
    <w:p w14:paraId="015D1BD9" w14:textId="77777777" w:rsidR="00E50A22" w:rsidRPr="00D410BE" w:rsidRDefault="00E50A22" w:rsidP="009F3896">
      <w:pPr>
        <w:numPr>
          <w:ilvl w:val="0"/>
          <w:numId w:val="42"/>
        </w:numPr>
        <w:tabs>
          <w:tab w:val="clear" w:pos="360"/>
          <w:tab w:val="num" w:pos="644"/>
        </w:tabs>
        <w:ind w:left="644"/>
        <w:rPr>
          <w:i/>
          <w:iCs/>
          <w:lang w:val="en-US"/>
        </w:rPr>
      </w:pPr>
      <w:r w:rsidRPr="00D410BE">
        <w:rPr>
          <w:i/>
          <w:iCs/>
          <w:lang w:val="en-US"/>
        </w:rPr>
        <w:t xml:space="preserve">Target channel, </w:t>
      </w:r>
      <m:oMath>
        <m:sSub>
          <m:sSubPr>
            <m:ctrlPr>
              <w:rPr>
                <w:rFonts w:ascii="Cambria Math" w:hAnsi="Cambria Math"/>
                <w:i/>
                <w:iCs/>
                <w:lang w:val="en-US"/>
              </w:rPr>
            </m:ctrlPr>
          </m:sSubPr>
          <m:e>
            <m:r>
              <w:rPr>
                <w:rFonts w:ascii="Cambria Math" w:hAnsi="Cambria Math"/>
                <w:lang w:val="en-US"/>
              </w:rPr>
              <m:t>H</m:t>
            </m:r>
          </m:e>
          <m:sub>
            <m:r>
              <w:rPr>
                <w:rFonts w:ascii="Cambria Math" w:hAnsi="Cambria Math"/>
                <w:lang w:val="en-US"/>
              </w:rPr>
              <m:t>target</m:t>
            </m:r>
          </m:sub>
        </m:sSub>
        <m:r>
          <w:rPr>
            <w:rFonts w:ascii="Cambria Math" w:hAnsi="Cambria Math"/>
            <w:lang w:val="en-US"/>
          </w:rPr>
          <m:t>,</m:t>
        </m:r>
      </m:oMath>
      <w:r w:rsidRPr="00D410BE">
        <w:rPr>
          <w:i/>
          <w:iCs/>
          <w:lang w:val="en-US"/>
        </w:rPr>
        <w:t xml:space="preserve"> includes all [multipath] components impacted by the sensing target(s). </w:t>
      </w:r>
    </w:p>
    <w:p w14:paraId="6C01F300" w14:textId="77777777" w:rsidR="00E50A22" w:rsidRPr="00D410BE" w:rsidRDefault="00E50A22" w:rsidP="009F3896">
      <w:pPr>
        <w:numPr>
          <w:ilvl w:val="1"/>
          <w:numId w:val="42"/>
        </w:numPr>
        <w:tabs>
          <w:tab w:val="clear" w:pos="1080"/>
          <w:tab w:val="num" w:pos="1364"/>
        </w:tabs>
        <w:ind w:left="1364"/>
        <w:rPr>
          <w:i/>
          <w:iCs/>
          <w:lang w:val="en-US"/>
        </w:rPr>
      </w:pPr>
      <w:r w:rsidRPr="00D410BE">
        <w:rPr>
          <w:i/>
          <w:iCs/>
          <w:lang w:val="en-US"/>
        </w:rPr>
        <w:t xml:space="preserve">FFS details of the target channel </w:t>
      </w:r>
    </w:p>
    <w:p w14:paraId="21D4366C" w14:textId="77777777" w:rsidR="00E50A22" w:rsidRPr="00D410BE" w:rsidRDefault="00E50A22" w:rsidP="009F3896">
      <w:pPr>
        <w:numPr>
          <w:ilvl w:val="0"/>
          <w:numId w:val="42"/>
        </w:numPr>
        <w:tabs>
          <w:tab w:val="clear" w:pos="360"/>
          <w:tab w:val="num" w:pos="644"/>
        </w:tabs>
        <w:ind w:left="644"/>
        <w:rPr>
          <w:i/>
          <w:iCs/>
          <w:lang w:val="en-US"/>
        </w:rPr>
      </w:pPr>
      <w:r w:rsidRPr="00D410BE">
        <w:rPr>
          <w:i/>
          <w:iCs/>
          <w:lang w:val="en-US"/>
        </w:rPr>
        <w:t xml:space="preserve">Background channel, </w:t>
      </w:r>
      <m:oMath>
        <m:sSub>
          <m:sSubPr>
            <m:ctrlPr>
              <w:rPr>
                <w:rFonts w:ascii="Cambria Math" w:hAnsi="Cambria Math"/>
                <w:i/>
                <w:iCs/>
                <w:lang w:val="en-US"/>
              </w:rPr>
            </m:ctrlPr>
          </m:sSubPr>
          <m:e>
            <m:r>
              <w:rPr>
                <w:rFonts w:ascii="Cambria Math" w:hAnsi="Cambria Math"/>
                <w:lang w:val="en-US"/>
              </w:rPr>
              <m:t>H</m:t>
            </m:r>
          </m:e>
          <m:sub>
            <m:r>
              <w:rPr>
                <w:rFonts w:ascii="Cambria Math" w:hAnsi="Cambria Math"/>
                <w:lang w:val="en-US"/>
              </w:rPr>
              <m:t>background</m:t>
            </m:r>
          </m:sub>
        </m:sSub>
        <m:r>
          <w:rPr>
            <w:rFonts w:ascii="Cambria Math" w:hAnsi="Cambria Math"/>
            <w:lang w:val="en-US"/>
          </w:rPr>
          <m:t>,</m:t>
        </m:r>
      </m:oMath>
      <w:r w:rsidRPr="00D410BE">
        <w:rPr>
          <w:i/>
          <w:iCs/>
          <w:lang w:val="en-US"/>
        </w:rPr>
        <w:t xml:space="preserve"> includes other [multipath] components not belonging to target channel</w:t>
      </w:r>
    </w:p>
    <w:p w14:paraId="65389025" w14:textId="77777777" w:rsidR="00E50A22" w:rsidRPr="00D410BE" w:rsidRDefault="00E50A22" w:rsidP="009F3896">
      <w:pPr>
        <w:numPr>
          <w:ilvl w:val="1"/>
          <w:numId w:val="42"/>
        </w:numPr>
        <w:tabs>
          <w:tab w:val="clear" w:pos="1080"/>
          <w:tab w:val="num" w:pos="1364"/>
        </w:tabs>
        <w:ind w:left="1364"/>
        <w:rPr>
          <w:i/>
          <w:iCs/>
          <w:lang w:val="en-US"/>
        </w:rPr>
      </w:pPr>
      <w:r w:rsidRPr="00D410BE">
        <w:rPr>
          <w:i/>
          <w:iCs/>
          <w:lang w:val="en-US"/>
        </w:rPr>
        <w:t>FFS details of the background channel</w:t>
      </w:r>
    </w:p>
    <w:p w14:paraId="45FEBD26" w14:textId="77777777" w:rsidR="00E50A22" w:rsidRPr="00D410BE" w:rsidRDefault="00E50A22" w:rsidP="009F3896">
      <w:pPr>
        <w:numPr>
          <w:ilvl w:val="0"/>
          <w:numId w:val="42"/>
        </w:numPr>
        <w:tabs>
          <w:tab w:val="clear" w:pos="360"/>
          <w:tab w:val="num" w:pos="644"/>
        </w:tabs>
        <w:ind w:left="644"/>
        <w:rPr>
          <w:i/>
          <w:iCs/>
          <w:lang w:val="en-US"/>
        </w:rPr>
      </w:pPr>
      <w:r w:rsidRPr="00D410BE">
        <w:rPr>
          <w:i/>
          <w:iCs/>
          <w:lang w:val="en-US"/>
        </w:rPr>
        <w:t>FFS whether/how to model environment object(s), i.e., object(s) with known location, other than sensing target(s)</w:t>
      </w:r>
    </w:p>
    <w:p w14:paraId="58AB2F3F" w14:textId="77777777" w:rsidR="00E50A22" w:rsidRPr="00D410BE" w:rsidRDefault="00E50A22" w:rsidP="009F3896">
      <w:pPr>
        <w:numPr>
          <w:ilvl w:val="1"/>
          <w:numId w:val="42"/>
        </w:numPr>
        <w:tabs>
          <w:tab w:val="clear" w:pos="1080"/>
          <w:tab w:val="num" w:pos="1364"/>
        </w:tabs>
        <w:ind w:left="1364"/>
        <w:rPr>
          <w:i/>
          <w:iCs/>
          <w:lang w:val="en-US"/>
        </w:rPr>
      </w:pPr>
      <w:r w:rsidRPr="00D410BE">
        <w:rPr>
          <w:i/>
          <w:iCs/>
          <w:lang w:val="en-US"/>
        </w:rPr>
        <w:t>FFS whether/how to model propagation path(s) between the target(s) and the environment object(s)</w:t>
      </w:r>
    </w:p>
    <w:p w14:paraId="3A4078ED" w14:textId="77777777" w:rsidR="00E50A22" w:rsidRPr="00D410BE" w:rsidRDefault="00E50A22" w:rsidP="009F3896">
      <w:pPr>
        <w:numPr>
          <w:ilvl w:val="0"/>
          <w:numId w:val="42"/>
        </w:numPr>
        <w:tabs>
          <w:tab w:val="clear" w:pos="360"/>
          <w:tab w:val="num" w:pos="644"/>
        </w:tabs>
        <w:ind w:left="644"/>
        <w:rPr>
          <w:i/>
          <w:iCs/>
          <w:lang w:val="en-US"/>
        </w:rPr>
      </w:pPr>
      <w:r w:rsidRPr="00D410BE">
        <w:rPr>
          <w:i/>
          <w:iCs/>
          <w:lang w:val="en-US"/>
        </w:rPr>
        <w:t xml:space="preserve">FFS whether/how to model propagation path(s) between the target(s) and the stochastic clutter(s) </w:t>
      </w:r>
    </w:p>
    <w:p w14:paraId="566BEB4C" w14:textId="77777777" w:rsidR="009F3896" w:rsidRPr="00D410BE" w:rsidRDefault="00E50A22" w:rsidP="009F3896">
      <w:pPr>
        <w:numPr>
          <w:ilvl w:val="0"/>
          <w:numId w:val="42"/>
        </w:numPr>
        <w:tabs>
          <w:tab w:val="clear" w:pos="360"/>
          <w:tab w:val="num" w:pos="644"/>
        </w:tabs>
        <w:ind w:left="644"/>
        <w:rPr>
          <w:i/>
          <w:iCs/>
          <w:lang w:val="en-US"/>
        </w:rPr>
      </w:pPr>
      <w:r w:rsidRPr="00D410BE">
        <w:rPr>
          <w:i/>
          <w:iCs/>
          <w:lang w:val="en-US"/>
        </w:rPr>
        <w:t xml:space="preserve">Note: the notation, </w:t>
      </w:r>
      <m:oMath>
        <m:sSub>
          <m:sSubPr>
            <m:ctrlPr>
              <w:rPr>
                <w:rFonts w:ascii="Cambria Math" w:hAnsi="Cambria Math"/>
                <w:i/>
                <w:iCs/>
                <w:lang w:val="en-US"/>
              </w:rPr>
            </m:ctrlPr>
          </m:sSubPr>
          <m:e>
            <m:r>
              <w:rPr>
                <w:rFonts w:ascii="Cambria Math" w:hAnsi="Cambria Math"/>
                <w:lang w:val="en-US"/>
              </w:rPr>
              <m:t>H</m:t>
            </m:r>
          </m:e>
          <m:sub>
            <m:r>
              <w:rPr>
                <w:rFonts w:ascii="Cambria Math" w:hAnsi="Cambria Math"/>
                <w:lang w:val="en-US"/>
              </w:rPr>
              <m:t>ISAC</m:t>
            </m:r>
          </m:sub>
        </m:sSub>
        <m:r>
          <w:rPr>
            <w:rFonts w:ascii="Cambria Math" w:hAnsi="Cambria Math"/>
            <w:lang w:val="en-US"/>
          </w:rPr>
          <m:t>,</m:t>
        </m:r>
      </m:oMath>
      <w:r w:rsidRPr="00D410BE">
        <w:rPr>
          <w:i/>
          <w:iCs/>
          <w:lang w:val="en-US"/>
        </w:rPr>
        <w:t xml:space="preserve"> can be revised later if needed </w:t>
      </w:r>
    </w:p>
    <w:p w14:paraId="052E9C3A" w14:textId="77777777" w:rsidR="009F3896" w:rsidRPr="00D410BE" w:rsidRDefault="009F3896" w:rsidP="009F3896">
      <w:pPr>
        <w:rPr>
          <w:lang w:val="en-US"/>
        </w:rPr>
      </w:pPr>
    </w:p>
    <w:p w14:paraId="682C19D6" w14:textId="4FF8B85E" w:rsidR="009F3896" w:rsidRPr="00D410BE" w:rsidRDefault="009F3896" w:rsidP="009F3896">
      <w:pPr>
        <w:rPr>
          <w:b/>
          <w:bCs/>
          <w:i/>
          <w:iCs/>
          <w:lang w:val="en-US"/>
        </w:rPr>
      </w:pPr>
      <w:r w:rsidRPr="00D410BE">
        <w:rPr>
          <w:lang w:val="en-US"/>
        </w:rPr>
        <w:t xml:space="preserve">When considering the signal propagation for the target channel a reasonable baseline assumption may be that target channel,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target</m:t>
            </m:r>
          </m:sub>
        </m:sSub>
        <m:r>
          <w:rPr>
            <w:rFonts w:ascii="Cambria Math" w:hAnsi="Cambria Math"/>
            <w:lang w:val="en-US"/>
          </w:rPr>
          <m:t xml:space="preserve">, </m:t>
        </m:r>
      </m:oMath>
      <w:r w:rsidRPr="00D410BE">
        <w:rPr>
          <w:lang w:val="en-US"/>
        </w:rPr>
        <w:t xml:space="preserve">can be deconstructed in to a component channel between the transmitter and the target,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Tx→target</m:t>
            </m:r>
          </m:sub>
        </m:sSub>
      </m:oMath>
      <w:r w:rsidRPr="00D410BE">
        <w:rPr>
          <w:lang w:val="en-US"/>
        </w:rPr>
        <w:t xml:space="preserve">, and a component channel between the target and the receiver,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target→Rx</m:t>
            </m:r>
          </m:sub>
        </m:sSub>
      </m:oMath>
      <w:r w:rsidRPr="00D410BE">
        <w:rPr>
          <w:lang w:val="en-US"/>
        </w:rPr>
        <w:t xml:space="preserve">.  This model framework is illustrated in </w:t>
      </w:r>
      <w:r w:rsidRPr="00D410BE">
        <w:rPr>
          <w:lang w:val="en-US"/>
        </w:rPr>
        <w:fldChar w:fldCharType="begin"/>
      </w:r>
      <w:r w:rsidRPr="00D410BE">
        <w:rPr>
          <w:lang w:val="en-US"/>
        </w:rPr>
        <w:instrText xml:space="preserve"> REF _Ref162817273 \h </w:instrText>
      </w:r>
      <w:r w:rsidRPr="00D410BE">
        <w:rPr>
          <w:lang w:val="en-US"/>
        </w:rPr>
      </w:r>
      <w:r w:rsidRPr="00D410BE">
        <w:rPr>
          <w:lang w:val="en-US"/>
        </w:rPr>
        <w:fldChar w:fldCharType="separate"/>
      </w:r>
      <w:r w:rsidRPr="00D410BE">
        <w:rPr>
          <w:lang w:val="en-US"/>
        </w:rPr>
        <w:t xml:space="preserve">Figure </w:t>
      </w:r>
      <w:r w:rsidRPr="00D410BE">
        <w:rPr>
          <w:noProof/>
          <w:lang w:val="en-US"/>
        </w:rPr>
        <w:t>1</w:t>
      </w:r>
      <w:r w:rsidRPr="00D410BE">
        <w:rPr>
          <w:lang w:val="en-US"/>
        </w:rPr>
        <w:fldChar w:fldCharType="end"/>
      </w:r>
      <w:r w:rsidRPr="00D410BE">
        <w:rPr>
          <w:lang w:val="en-US"/>
        </w:rPr>
        <w:t xml:space="preserve">.  As illustrated in the model, paths between either the sensing transmitter and the target in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Tx→target</m:t>
            </m:r>
          </m:sub>
        </m:sSub>
      </m:oMath>
      <w:r w:rsidRPr="00D410BE">
        <w:rPr>
          <w:lang w:val="en-US"/>
        </w:rPr>
        <w:t xml:space="preserve">, or the target and the receiver in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target→RX</m:t>
            </m:r>
          </m:sub>
        </m:sSub>
      </m:oMath>
      <w:r w:rsidRPr="00D410BE">
        <w:rPr>
          <w:lang w:val="en-US"/>
        </w:rPr>
        <w:t xml:space="preserve"> may be direct or indirect depending on whether they are reflected, refracted, or scattered by non-target objects (clutter) in the environment. Additionally, it should be noted that a direct path may not exist</w:t>
      </w:r>
      <w:r w:rsidR="001C3245" w:rsidRPr="00D410BE">
        <w:rPr>
          <w:lang w:val="en-US"/>
        </w:rPr>
        <w:t xml:space="preserve"> in either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Tx→target</m:t>
            </m:r>
          </m:sub>
        </m:sSub>
      </m:oMath>
      <w:r w:rsidR="001C3245" w:rsidRPr="00D410BE">
        <w:rPr>
          <w:lang w:val="en-US"/>
        </w:rPr>
        <w:t xml:space="preserve"> or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target→Rx</m:t>
            </m:r>
          </m:sub>
        </m:sSub>
      </m:oMath>
      <w:r w:rsidRPr="00D410BE">
        <w:rPr>
          <w:lang w:val="en-US"/>
        </w:rPr>
        <w:t xml:space="preserve">, as illustrated in </w:t>
      </w:r>
      <w:r w:rsidR="007A1173" w:rsidRPr="00D410BE">
        <w:rPr>
          <w:lang w:val="en-US"/>
        </w:rPr>
        <w:t xml:space="preserve">e.g.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target-RX</m:t>
            </m:r>
          </m:sub>
        </m:sSub>
      </m:oMath>
      <w:r w:rsidRPr="00D410BE">
        <w:rPr>
          <w:lang w:val="en-US"/>
        </w:rPr>
        <w:t xml:space="preserve">, due to the blockage from clutter. </w:t>
      </w:r>
    </w:p>
    <w:p w14:paraId="7EE80C7E" w14:textId="77777777" w:rsidR="009F3896" w:rsidRPr="00D410BE" w:rsidRDefault="009F3896" w:rsidP="009F3896">
      <w:pPr>
        <w:keepNext/>
        <w:jc w:val="center"/>
        <w:rPr>
          <w:lang w:val="en-US"/>
        </w:rPr>
      </w:pPr>
      <w:r w:rsidRPr="00D410BE">
        <w:rPr>
          <w:noProof/>
          <w:lang w:val="en-US"/>
        </w:rPr>
        <w:drawing>
          <wp:inline distT="0" distB="0" distL="0" distR="0" wp14:anchorId="3FFD6AE2" wp14:editId="0F6AD517">
            <wp:extent cx="5329074" cy="2004060"/>
            <wp:effectExtent l="0" t="0" r="0" b="0"/>
            <wp:docPr id="209928127"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28127" name="Picture 3" descr="A screenshot of a computer&#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43020" cy="2009304"/>
                    </a:xfrm>
                    <a:prstGeom prst="rect">
                      <a:avLst/>
                    </a:prstGeom>
                    <a:noFill/>
                  </pic:spPr>
                </pic:pic>
              </a:graphicData>
            </a:graphic>
          </wp:inline>
        </w:drawing>
      </w:r>
    </w:p>
    <w:p w14:paraId="2734313D" w14:textId="77777777" w:rsidR="009F3896" w:rsidRPr="00D410BE" w:rsidRDefault="009F3896" w:rsidP="009F3896">
      <w:pPr>
        <w:pStyle w:val="Caption"/>
        <w:jc w:val="center"/>
        <w:rPr>
          <w:lang w:val="en-US"/>
        </w:rPr>
      </w:pPr>
      <w:bookmarkStart w:id="3" w:name="_Ref162817273"/>
      <w:r w:rsidRPr="00D410BE">
        <w:rPr>
          <w:lang w:val="en-US"/>
        </w:rPr>
        <w:t xml:space="preserve">Figure </w:t>
      </w:r>
      <w:r w:rsidRPr="00D410BE">
        <w:rPr>
          <w:lang w:val="en-US"/>
        </w:rPr>
        <w:fldChar w:fldCharType="begin"/>
      </w:r>
      <w:r w:rsidRPr="00D410BE">
        <w:rPr>
          <w:lang w:val="en-US"/>
        </w:rPr>
        <w:instrText xml:space="preserve"> SEQ Figure \* ARABIC </w:instrText>
      </w:r>
      <w:r w:rsidRPr="00D410BE">
        <w:rPr>
          <w:lang w:val="en-US"/>
        </w:rPr>
        <w:fldChar w:fldCharType="separate"/>
      </w:r>
      <w:r w:rsidRPr="00D410BE">
        <w:rPr>
          <w:noProof/>
          <w:lang w:val="en-US"/>
        </w:rPr>
        <w:t>1</w:t>
      </w:r>
      <w:r w:rsidRPr="00D410BE">
        <w:rPr>
          <w:lang w:val="en-US"/>
        </w:rPr>
        <w:fldChar w:fldCharType="end"/>
      </w:r>
      <w:bookmarkEnd w:id="3"/>
      <w:r w:rsidRPr="00D410BE">
        <w:rPr>
          <w:lang w:val="en-US"/>
        </w:rPr>
        <w:t xml:space="preserve">: Example baseline model of target component channel model, </w:t>
      </w:r>
      <m:oMath>
        <m:sSub>
          <m:sSubPr>
            <m:ctrlPr>
              <w:rPr>
                <w:rFonts w:ascii="Cambria Math" w:hAnsi="Cambria Math"/>
                <w:i/>
                <w:lang w:val="en-US"/>
              </w:rPr>
            </m:ctrlPr>
          </m:sSubPr>
          <m:e>
            <m:r>
              <m:rPr>
                <m:sty m:val="bi"/>
              </m:rPr>
              <w:rPr>
                <w:rFonts w:ascii="Cambria Math" w:hAnsi="Cambria Math"/>
                <w:lang w:val="en-US"/>
              </w:rPr>
              <m:t>H</m:t>
            </m:r>
          </m:e>
          <m:sub>
            <m:r>
              <m:rPr>
                <m:sty m:val="bi"/>
              </m:rPr>
              <w:rPr>
                <w:rFonts w:ascii="Cambria Math" w:hAnsi="Cambria Math"/>
                <w:lang w:val="en-US"/>
              </w:rPr>
              <m:t>target</m:t>
            </m:r>
          </m:sub>
        </m:sSub>
      </m:oMath>
    </w:p>
    <w:p w14:paraId="1851C78E" w14:textId="77777777" w:rsidR="009F3896" w:rsidRPr="00D410BE" w:rsidRDefault="009F3896" w:rsidP="009F3896">
      <w:pPr>
        <w:rPr>
          <w:lang w:val="en-US"/>
        </w:rPr>
      </w:pPr>
      <w:r w:rsidRPr="00D410BE">
        <w:rPr>
          <w:lang w:val="en-US"/>
        </w:rPr>
        <w:t xml:space="preserve">In monostatic sensing operations it may be assumed that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Tx→target</m:t>
            </m:r>
          </m:sub>
        </m:sSub>
      </m:oMath>
      <w:r w:rsidRPr="00D410BE">
        <w:rPr>
          <w:lang w:val="en-US"/>
        </w:rPr>
        <w:t xml:space="preserve"> and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target→Rx</m:t>
            </m:r>
          </m:sub>
        </m:sSub>
      </m:oMath>
      <w:r w:rsidRPr="00D410BE">
        <w:rPr>
          <w:lang w:val="en-US"/>
        </w:rPr>
        <w:t xml:space="preserve"> are highly correlated, while in most bistatic sensing operations these component channels may be independent.</w:t>
      </w:r>
    </w:p>
    <w:p w14:paraId="146156A0" w14:textId="22AA0ABF" w:rsidR="009F3896" w:rsidRPr="00D410BE" w:rsidRDefault="009F3896" w:rsidP="009F3896">
      <w:pPr>
        <w:ind w:left="1701" w:hanging="1417"/>
        <w:rPr>
          <w:b/>
          <w:bCs/>
          <w:i/>
          <w:iCs/>
          <w:lang w:val="en-US"/>
        </w:rPr>
      </w:pPr>
      <w:r w:rsidRPr="00D410BE">
        <w:rPr>
          <w:b/>
          <w:bCs/>
          <w:i/>
          <w:iCs/>
          <w:lang w:val="en-US"/>
        </w:rPr>
        <w:t xml:space="preserve">Observation </w:t>
      </w:r>
      <w:r w:rsidR="00A30839" w:rsidRPr="00D410BE">
        <w:rPr>
          <w:b/>
          <w:bCs/>
          <w:i/>
          <w:iCs/>
          <w:lang w:val="en-US"/>
        </w:rPr>
        <w:t>1</w:t>
      </w:r>
      <w:r w:rsidRPr="00D410BE">
        <w:rPr>
          <w:b/>
          <w:bCs/>
          <w:i/>
          <w:iCs/>
          <w:lang w:val="en-US"/>
        </w:rPr>
        <w:t>:</w:t>
      </w:r>
      <w:r w:rsidRPr="00D410BE">
        <w:rPr>
          <w:b/>
          <w:bCs/>
          <w:i/>
          <w:iCs/>
          <w:lang w:val="en-US"/>
        </w:rPr>
        <w:tab/>
        <w:t xml:space="preserve">Components channels, </w:t>
      </w:r>
      <m:oMath>
        <m:sSub>
          <m:sSubPr>
            <m:ctrlPr>
              <w:rPr>
                <w:rFonts w:ascii="Cambria Math" w:hAnsi="Cambria Math"/>
                <w:b/>
                <w:bCs/>
                <w:i/>
                <w:iCs/>
                <w:lang w:val="en-US"/>
              </w:rPr>
            </m:ctrlPr>
          </m:sSubPr>
          <m:e>
            <m:r>
              <m:rPr>
                <m:sty m:val="bi"/>
              </m:rPr>
              <w:rPr>
                <w:rFonts w:ascii="Cambria Math" w:hAnsi="Cambria Math"/>
                <w:lang w:val="en-US"/>
              </w:rPr>
              <m:t>H</m:t>
            </m:r>
          </m:e>
          <m:sub>
            <m:r>
              <m:rPr>
                <m:sty m:val="bi"/>
              </m:rPr>
              <w:rPr>
                <w:rFonts w:ascii="Cambria Math" w:hAnsi="Cambria Math"/>
                <w:lang w:val="en-US"/>
              </w:rPr>
              <m:t>Tx→target</m:t>
            </m:r>
          </m:sub>
        </m:sSub>
      </m:oMath>
      <w:r w:rsidRPr="00D410BE">
        <w:rPr>
          <w:b/>
          <w:bCs/>
          <w:i/>
          <w:iCs/>
          <w:lang w:val="en-US"/>
        </w:rPr>
        <w:t xml:space="preserve">, modeling signal propagation between the sensing transmitter and a target and </w:t>
      </w:r>
      <m:oMath>
        <m:sSub>
          <m:sSubPr>
            <m:ctrlPr>
              <w:rPr>
                <w:rFonts w:ascii="Cambria Math" w:hAnsi="Cambria Math"/>
                <w:b/>
                <w:bCs/>
                <w:i/>
                <w:iCs/>
                <w:lang w:val="en-US"/>
              </w:rPr>
            </m:ctrlPr>
          </m:sSubPr>
          <m:e>
            <m:r>
              <m:rPr>
                <m:sty m:val="bi"/>
              </m:rPr>
              <w:rPr>
                <w:rFonts w:ascii="Cambria Math" w:hAnsi="Cambria Math"/>
                <w:lang w:val="en-US"/>
              </w:rPr>
              <m:t>H</m:t>
            </m:r>
          </m:e>
          <m:sub>
            <m:r>
              <m:rPr>
                <m:sty m:val="bi"/>
              </m:rPr>
              <w:rPr>
                <w:rFonts w:ascii="Cambria Math" w:hAnsi="Cambria Math"/>
                <w:lang w:val="en-US"/>
              </w:rPr>
              <m:t>target→Rx</m:t>
            </m:r>
          </m:sub>
        </m:sSub>
      </m:oMath>
      <w:r w:rsidRPr="00D410BE">
        <w:rPr>
          <w:b/>
          <w:bCs/>
          <w:i/>
          <w:iCs/>
          <w:lang w:val="en-US"/>
        </w:rPr>
        <w:t xml:space="preserve">, modeling signal propagation between the target and </w:t>
      </w:r>
      <w:r w:rsidRPr="00D410BE">
        <w:rPr>
          <w:b/>
          <w:bCs/>
          <w:i/>
          <w:iCs/>
          <w:lang w:val="en-US"/>
        </w:rPr>
        <w:lastRenderedPageBreak/>
        <w:t>sensing receiver may be assumed to be highly correlated for monostatic sensing measurements, but independent for most bistatic sensing measurements.</w:t>
      </w:r>
    </w:p>
    <w:p w14:paraId="7544E8E7" w14:textId="028A0EE7" w:rsidR="009F3896" w:rsidRPr="00D410BE" w:rsidRDefault="009F3896" w:rsidP="009F3896">
      <w:pPr>
        <w:rPr>
          <w:lang w:val="en-US"/>
        </w:rPr>
      </w:pPr>
      <w:r w:rsidRPr="00D410BE">
        <w:rPr>
          <w:lang w:val="en-US"/>
        </w:rPr>
        <w:t xml:space="preserve">Using this modeling framework, the composite channel may be constructed from the component channels when provided with a function, </w:t>
      </w:r>
      <m:oMath>
        <m:r>
          <w:rPr>
            <w:rFonts w:ascii="Cambria Math" w:hAnsi="Cambria Math"/>
            <w:lang w:val="en-US"/>
          </w:rPr>
          <m:t>RCS(</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j</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ϑ</m:t>
            </m:r>
          </m:e>
          <m:sub>
            <m:r>
              <w:rPr>
                <w:rFonts w:ascii="Cambria Math" w:hAnsi="Cambria Math"/>
                <w:lang w:val="en-US"/>
              </w:rPr>
              <m:t>j</m:t>
            </m:r>
          </m:sub>
        </m:sSub>
        <m:r>
          <w:rPr>
            <w:rFonts w:ascii="Cambria Math" w:hAnsi="Cambria Math"/>
            <w:lang w:val="en-US"/>
          </w:rPr>
          <m:t>)</m:t>
        </m:r>
      </m:oMath>
      <w:r w:rsidRPr="00D410BE">
        <w:rPr>
          <w:lang w:val="en-US"/>
        </w:rPr>
        <w:t xml:space="preserve">, which defines the relation between a propagation path, </w:t>
      </w:r>
      <m:oMath>
        <m:r>
          <w:rPr>
            <w:rFonts w:ascii="Cambria Math" w:hAnsi="Cambria Math"/>
            <w:lang w:val="en-US"/>
          </w:rPr>
          <m:t>i</m:t>
        </m:r>
      </m:oMath>
      <w:r w:rsidRPr="00D410BE">
        <w:rPr>
          <w:lang w:val="en-US"/>
        </w:rPr>
        <w:t xml:space="preserve">, in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Tx→target</m:t>
            </m:r>
          </m:sub>
        </m:sSub>
      </m:oMath>
      <w:r w:rsidRPr="00D410BE">
        <w:rPr>
          <w:lang w:val="en-US"/>
        </w:rPr>
        <w:t xml:space="preserve">, incident at the target with azimuth and elevation,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i</m:t>
                </m:r>
              </m:sub>
            </m:sSub>
          </m:e>
        </m:d>
        <m:r>
          <w:rPr>
            <w:rFonts w:ascii="Cambria Math" w:hAnsi="Cambria Math"/>
            <w:lang w:val="en-US"/>
          </w:rPr>
          <m:t xml:space="preserve">, </m:t>
        </m:r>
      </m:oMath>
      <w:r w:rsidRPr="00D410BE">
        <w:rPr>
          <w:lang w:val="en-US"/>
        </w:rPr>
        <w:t xml:space="preserve">and propagation path, </w:t>
      </w:r>
      <m:oMath>
        <m:r>
          <w:rPr>
            <w:rFonts w:ascii="Cambria Math" w:hAnsi="Cambria Math"/>
            <w:lang w:val="en-US"/>
          </w:rPr>
          <m:t>j</m:t>
        </m:r>
      </m:oMath>
      <w:r w:rsidRPr="00D410BE">
        <w:rPr>
          <w:lang w:val="en-US"/>
        </w:rPr>
        <w:t xml:space="preserve">, in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target→Rx</m:t>
            </m:r>
          </m:sub>
        </m:sSub>
      </m:oMath>
      <w:r w:rsidRPr="00D410BE">
        <w:rPr>
          <w:lang w:val="en-US"/>
        </w:rPr>
        <w:t xml:space="preserve"> scattered from the target at </w:t>
      </w:r>
      <w:r w:rsidR="006D02B8" w:rsidRPr="00D410BE">
        <w:rPr>
          <w:lang w:val="en-US"/>
        </w:rPr>
        <w:t xml:space="preserve">angle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j</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ϑ</m:t>
                </m:r>
              </m:e>
              <m:sub>
                <m:r>
                  <w:rPr>
                    <w:rFonts w:ascii="Cambria Math" w:hAnsi="Cambria Math"/>
                    <w:lang w:val="en-US"/>
                  </w:rPr>
                  <m:t>j</m:t>
                </m:r>
              </m:sub>
            </m:sSub>
          </m:e>
        </m:d>
        <m:r>
          <w:rPr>
            <w:rFonts w:ascii="Cambria Math" w:hAnsi="Cambria Math"/>
            <w:lang w:val="en-US"/>
          </w:rPr>
          <m:t>.</m:t>
        </m:r>
      </m:oMath>
    </w:p>
    <w:p w14:paraId="13EF0888" w14:textId="77777777" w:rsidR="00EF0BFF" w:rsidRPr="00D410BE" w:rsidRDefault="009F3896" w:rsidP="009F3896">
      <w:pPr>
        <w:rPr>
          <w:lang w:val="en-US"/>
        </w:rPr>
      </w:pPr>
      <w:r w:rsidRPr="00D410BE">
        <w:rPr>
          <w:lang w:val="en-US"/>
        </w:rPr>
        <w:t xml:space="preserve">A natural starting point for this framework may be to use the channel model defined in TR 38.901 to define the baseline propagation model for both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Tx→target</m:t>
            </m:r>
          </m:sub>
        </m:sSub>
      </m:oMath>
      <w:r w:rsidRPr="00D410BE">
        <w:rPr>
          <w:lang w:val="en-US"/>
        </w:rPr>
        <w:t xml:space="preserve"> and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target→Rx</m:t>
            </m:r>
          </m:sub>
        </m:sSub>
      </m:oMath>
      <w:r w:rsidRPr="00D410BE">
        <w:rPr>
          <w:lang w:val="en-US"/>
        </w:rPr>
        <w:t xml:space="preserve"> as illustrated in </w:t>
      </w:r>
      <w:r w:rsidRPr="00D410BE">
        <w:rPr>
          <w:lang w:val="en-US"/>
        </w:rPr>
        <w:fldChar w:fldCharType="begin"/>
      </w:r>
      <w:r w:rsidRPr="00D410BE">
        <w:rPr>
          <w:lang w:val="en-US"/>
        </w:rPr>
        <w:instrText xml:space="preserve"> REF _Ref162820784 \h </w:instrText>
      </w:r>
      <w:r w:rsidRPr="00D410BE">
        <w:rPr>
          <w:lang w:val="en-US"/>
        </w:rPr>
      </w:r>
      <w:r w:rsidRPr="00D410BE">
        <w:rPr>
          <w:lang w:val="en-US"/>
        </w:rPr>
        <w:fldChar w:fldCharType="separate"/>
      </w:r>
      <w:r w:rsidRPr="00D410BE">
        <w:rPr>
          <w:lang w:val="en-US"/>
        </w:rPr>
        <w:t xml:space="preserve">Figure </w:t>
      </w:r>
      <w:r w:rsidRPr="00D410BE">
        <w:rPr>
          <w:noProof/>
          <w:lang w:val="en-US"/>
        </w:rPr>
        <w:t>2</w:t>
      </w:r>
      <w:r w:rsidRPr="00D410BE">
        <w:rPr>
          <w:lang w:val="en-US"/>
        </w:rPr>
        <w:fldChar w:fldCharType="end"/>
      </w:r>
      <w:r w:rsidRPr="00D410BE">
        <w:rPr>
          <w:lang w:val="en-US"/>
        </w:rPr>
        <w:t xml:space="preserve">. </w:t>
      </w:r>
    </w:p>
    <w:p w14:paraId="6A6B52E7" w14:textId="3366DAD9" w:rsidR="001C3AAB" w:rsidRPr="00D410BE" w:rsidRDefault="00EF0BFF" w:rsidP="00EF0BFF">
      <w:pPr>
        <w:rPr>
          <w:iCs/>
          <w:lang w:val="en-US"/>
        </w:rPr>
      </w:pPr>
      <w:r w:rsidRPr="00D410BE">
        <w:rPr>
          <w:lang w:val="en-US"/>
        </w:rPr>
        <w:t xml:space="preserve">As a motivational and low complexity example one may consider tap-delay-line (TDL) models for link simulations, and for the example shown in Figure 1, one can create a composite </w:t>
      </w:r>
      <m:oMath>
        <m:sSub>
          <m:sSubPr>
            <m:ctrlPr>
              <w:rPr>
                <w:rFonts w:ascii="Cambria Math" w:hAnsi="Cambria Math"/>
                <w:i/>
                <w:iCs/>
                <w:lang w:val="en-US"/>
              </w:rPr>
            </m:ctrlPr>
          </m:sSubPr>
          <m:e>
            <m:r>
              <w:rPr>
                <w:rFonts w:ascii="Cambria Math" w:hAnsi="Cambria Math"/>
                <w:lang w:val="en-US"/>
              </w:rPr>
              <m:t>h</m:t>
            </m:r>
          </m:e>
          <m:sub>
            <m:r>
              <w:rPr>
                <w:rFonts w:ascii="Cambria Math" w:hAnsi="Cambria Math"/>
                <w:lang w:val="en-US"/>
              </w:rPr>
              <m:t>ISAC</m:t>
            </m:r>
          </m:sub>
        </m:sSub>
      </m:oMath>
      <w:r w:rsidRPr="00D410BE">
        <w:rPr>
          <w:iCs/>
          <w:lang w:val="en-US"/>
        </w:rPr>
        <w:t xml:space="preserve"> channel impulse response</w:t>
      </w:r>
      <w:r w:rsidR="001C3AAB" w:rsidRPr="00D410BE">
        <w:rPr>
          <w:iCs/>
          <w:lang w:val="en-US"/>
        </w:rPr>
        <w:t>:</w:t>
      </w:r>
    </w:p>
    <w:p w14:paraId="145CF8F3" w14:textId="2E54130B" w:rsidR="00EF0BFF" w:rsidRPr="00D410BE" w:rsidRDefault="00EF0BFF" w:rsidP="00EF0BFF">
      <w:pPr>
        <w:rPr>
          <w:i/>
          <w:iCs/>
          <w:lang w:val="en-US"/>
        </w:rPr>
      </w:pPr>
      <w:r w:rsidRPr="00D410BE">
        <w:rPr>
          <w:rFonts w:ascii="Cambria Math" w:hAnsi="Cambria Math"/>
          <w:i/>
          <w:iCs/>
          <w:lang w:val="en-US"/>
        </w:rPr>
        <w:br/>
      </w:r>
      <m:oMathPara>
        <m:oMathParaPr>
          <m:jc m:val="centerGroup"/>
        </m:oMathParaPr>
        <m:oMath>
          <m:sSub>
            <m:sSubPr>
              <m:ctrlPr>
                <w:rPr>
                  <w:rFonts w:ascii="Cambria Math" w:hAnsi="Cambria Math"/>
                  <w:i/>
                  <w:iCs/>
                  <w:lang w:val="en-US"/>
                </w:rPr>
              </m:ctrlPr>
            </m:sSubPr>
            <m:e>
              <m:r>
                <w:rPr>
                  <w:rFonts w:ascii="Cambria Math" w:hAnsi="Cambria Math"/>
                  <w:lang w:val="en-US"/>
                </w:rPr>
                <m:t>h</m:t>
              </m:r>
            </m:e>
            <m:sub>
              <m:r>
                <w:rPr>
                  <w:rFonts w:ascii="Cambria Math" w:hAnsi="Cambria Math"/>
                  <w:lang w:val="en-US"/>
                </w:rPr>
                <m:t>ISAC</m:t>
              </m:r>
            </m:sub>
          </m:sSub>
          <m:r>
            <w:rPr>
              <w:rFonts w:ascii="Cambria Math" w:hAnsi="Cambria Math"/>
              <w:lang w:val="en-US"/>
            </w:rPr>
            <m:t>(t)=</m:t>
          </m:r>
          <m:nary>
            <m:naryPr>
              <m:chr m:val="∑"/>
              <m:ctrlPr>
                <w:rPr>
                  <w:rFonts w:ascii="Cambria Math" w:hAnsi="Cambria Math"/>
                  <w:i/>
                  <w:lang w:val="en-US"/>
                </w:rPr>
              </m:ctrlPr>
            </m:naryPr>
            <m:sub>
              <m:r>
                <w:rPr>
                  <w:rFonts w:ascii="Cambria Math" w:hAnsi="Cambria Math"/>
                  <w:lang w:val="en-US"/>
                </w:rPr>
                <m:t>i=1</m:t>
              </m:r>
            </m:sub>
            <m:sup>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i</m:t>
                  </m:r>
                </m:sub>
              </m:sSub>
            </m:sup>
            <m:e>
              <m:nary>
                <m:naryPr>
                  <m:chr m:val="∑"/>
                  <m:limLoc m:val="undOvr"/>
                  <m:ctrlPr>
                    <w:rPr>
                      <w:rFonts w:ascii="Cambria Math" w:hAnsi="Cambria Math"/>
                      <w:lang w:val="en-US"/>
                    </w:rPr>
                  </m:ctrlPr>
                </m:naryPr>
                <m:sub>
                  <m:r>
                    <w:rPr>
                      <w:rFonts w:ascii="Cambria Math" w:hAnsi="Cambria Math"/>
                      <w:lang w:val="en-US"/>
                    </w:rPr>
                    <m:t>j=1</m:t>
                  </m:r>
                </m:sub>
                <m:sup>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j</m:t>
                      </m:r>
                    </m:sub>
                  </m:sSub>
                </m:sup>
                <m:e>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i</m:t>
                      </m:r>
                    </m:sub>
                  </m:sSub>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ij</m:t>
                          </m:r>
                        </m:sub>
                      </m:sSub>
                      <m:r>
                        <w:rPr>
                          <w:rFonts w:ascii="Cambria Math" w:hAnsi="Cambria Math"/>
                          <w:lang w:val="en-US"/>
                        </w:rPr>
                        <m:t>b</m:t>
                      </m:r>
                    </m:e>
                    <m:sub>
                      <m:r>
                        <w:rPr>
                          <w:rFonts w:ascii="Cambria Math" w:hAnsi="Cambria Math"/>
                          <w:lang w:val="en-US"/>
                        </w:rPr>
                        <m:t>j</m:t>
                      </m:r>
                    </m:sub>
                  </m:sSub>
                  <m:r>
                    <w:rPr>
                      <w:rFonts w:ascii="Cambria Math" w:hAnsi="Cambria Math"/>
                      <w:lang w:val="en-US"/>
                    </w:rPr>
                    <m:t>δ(t-</m:t>
                  </m:r>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j</m:t>
                      </m:r>
                    </m:sub>
                  </m:sSub>
                  <m:r>
                    <w:rPr>
                      <w:rFonts w:ascii="Cambria Math" w:hAnsi="Cambria Math"/>
                      <w:lang w:val="en-US"/>
                    </w:rPr>
                    <m:t>)</m:t>
                  </m:r>
                </m:e>
              </m:nary>
            </m:e>
          </m:nary>
          <m:r>
            <w:rPr>
              <w:rFonts w:ascii="Cambria Math" w:hAnsi="Cambria Math"/>
              <w:lang w:val="en-US"/>
            </w:rPr>
            <m:t xml:space="preserve"> + </m:t>
          </m:r>
          <m:nary>
            <m:naryPr>
              <m:chr m:val="∑"/>
              <m:limLoc m:val="undOvr"/>
              <m:ctrlPr>
                <w:rPr>
                  <w:rFonts w:ascii="Cambria Math" w:hAnsi="Cambria Math"/>
                  <w:i/>
                  <w:lang w:val="en-US"/>
                </w:rPr>
              </m:ctrlPr>
            </m:naryPr>
            <m:sub>
              <m:r>
                <w:rPr>
                  <w:rFonts w:ascii="Cambria Math" w:hAnsi="Cambria Math"/>
                  <w:lang w:val="en-US"/>
                </w:rPr>
                <m:t>k=1</m:t>
              </m:r>
            </m:sub>
            <m:sup>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sup>
            <m:e>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k</m:t>
                  </m:r>
                </m:sub>
              </m:sSub>
              <m:r>
                <w:rPr>
                  <w:rFonts w:ascii="Cambria Math" w:hAnsi="Cambria Math"/>
                  <w:lang w:val="en-US"/>
                </w:rPr>
                <m:t>δ(t-</m:t>
              </m:r>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k</m:t>
                  </m:r>
                </m:sub>
              </m:sSub>
              <m:r>
                <w:rPr>
                  <w:rFonts w:ascii="Cambria Math" w:hAnsi="Cambria Math"/>
                  <w:lang w:val="en-US"/>
                </w:rPr>
                <m:t>)</m:t>
              </m:r>
            </m:e>
          </m:nary>
          <m:r>
            <w:rPr>
              <w:rFonts w:ascii="Cambria Math" w:hAnsi="Cambria Math"/>
              <w:lang w:val="en-US"/>
            </w:rPr>
            <m:t>,</m:t>
          </m:r>
        </m:oMath>
      </m:oMathPara>
    </w:p>
    <w:p w14:paraId="77EB2E52" w14:textId="269F4FCA" w:rsidR="00EF0BFF" w:rsidRPr="00D410BE" w:rsidRDefault="00EF0BFF" w:rsidP="009F3896">
      <w:pPr>
        <w:rPr>
          <w:lang w:val="en-US"/>
        </w:rPr>
      </w:pPr>
      <w:r w:rsidRPr="00D410BE">
        <w:rPr>
          <w:lang w:val="en-US"/>
        </w:rPr>
        <w:t xml:space="preserve">where the triplets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i</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i</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i</m:t>
            </m:r>
          </m:sub>
        </m:sSub>
        <m:r>
          <w:rPr>
            <w:rFonts w:ascii="Cambria Math" w:hAnsi="Cambria Math"/>
            <w:lang w:val="en-US"/>
          </w:rPr>
          <m:t xml:space="preserve">} </m:t>
        </m:r>
      </m:oMath>
      <w:r w:rsidRPr="00D410BE">
        <w:rPr>
          <w:lang w:val="en-US"/>
        </w:rPr>
        <w:t xml:space="preserve">, </w:t>
      </w:r>
      <m:oMath>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j</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j</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j</m:t>
            </m:r>
          </m:sub>
        </m:sSub>
        <m:r>
          <w:rPr>
            <w:rFonts w:ascii="Cambria Math" w:hAnsi="Cambria Math"/>
            <w:lang w:val="en-US"/>
          </w:rPr>
          <m:t>}</m:t>
        </m:r>
      </m:oMath>
      <w:r w:rsidRPr="00D410BE">
        <w:rPr>
          <w:lang w:val="en-US"/>
        </w:rPr>
        <w:t>,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k</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k</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r>
          <w:rPr>
            <w:rFonts w:ascii="Cambria Math" w:hAnsi="Cambria Math"/>
            <w:lang w:val="en-US"/>
          </w:rPr>
          <m:t>}</m:t>
        </m:r>
      </m:oMath>
      <w:r w:rsidRPr="00D410BE">
        <w:rPr>
          <w:lang w:val="en-US"/>
        </w:rPr>
        <w:t xml:space="preserve"> denote the {</w:t>
      </w:r>
      <w:r w:rsidRPr="00D410BE">
        <w:rPr>
          <w:i/>
          <w:iCs/>
          <w:lang w:val="en-US"/>
        </w:rPr>
        <w:t>realizations of the tap gains of the channels</w:t>
      </w:r>
      <w:r w:rsidRPr="00D410BE">
        <w:rPr>
          <w:lang w:val="en-US"/>
        </w:rPr>
        <w:t xml:space="preserve">, </w:t>
      </w:r>
      <w:r w:rsidRPr="00D410BE">
        <w:rPr>
          <w:i/>
          <w:iCs/>
          <w:lang w:val="en-US"/>
        </w:rPr>
        <w:t>tap delays</w:t>
      </w:r>
      <w:r w:rsidRPr="00D410BE">
        <w:rPr>
          <w:lang w:val="en-US"/>
        </w:rPr>
        <w:t xml:space="preserve">, </w:t>
      </w:r>
      <w:r w:rsidRPr="00D410BE">
        <w:rPr>
          <w:i/>
          <w:iCs/>
          <w:lang w:val="en-US"/>
        </w:rPr>
        <w:t>number of distinct paths or taps</w:t>
      </w:r>
      <w:r w:rsidRPr="00D410BE">
        <w:rPr>
          <w:lang w:val="en-US"/>
        </w:rPr>
        <w:t xml:space="preserve">} from </w:t>
      </w:r>
      <w:r w:rsidRPr="00D410BE">
        <w:rPr>
          <w:i/>
          <w:iCs/>
          <w:lang w:val="en-US"/>
        </w:rPr>
        <w:t>the transmitter to the target</w:t>
      </w:r>
      <w:r w:rsidRPr="00D410BE">
        <w:rPr>
          <w:lang w:val="en-US"/>
        </w:rPr>
        <w:t xml:space="preserve">, </w:t>
      </w:r>
      <w:r w:rsidRPr="00D410BE">
        <w:rPr>
          <w:i/>
          <w:iCs/>
          <w:lang w:val="en-US"/>
        </w:rPr>
        <w:t>from target to the receiver</w:t>
      </w:r>
      <w:r w:rsidRPr="00D410BE">
        <w:rPr>
          <w:lang w:val="en-US"/>
        </w:rPr>
        <w:t xml:space="preserve">, and </w:t>
      </w:r>
      <w:r w:rsidRPr="00D410BE">
        <w:rPr>
          <w:i/>
          <w:iCs/>
          <w:lang w:val="en-US"/>
        </w:rPr>
        <w:t>from the transmitter directly to the receiver</w:t>
      </w:r>
      <w:r w:rsidRPr="00D410BE">
        <w:rPr>
          <w:lang w:val="en-US"/>
        </w:rPr>
        <w:t xml:space="preserve"> (</w:t>
      </w:r>
      <w:r w:rsidRPr="00D410BE">
        <w:rPr>
          <w:i/>
          <w:iCs/>
          <w:lang w:val="en-US"/>
        </w:rPr>
        <w:t>background</w:t>
      </w:r>
      <w:r w:rsidRPr="00D410BE">
        <w:rPr>
          <w:lang w:val="en-US"/>
        </w:rPr>
        <w:t>) respectively. These realizations may be simulated using the TDL models from 38.901 [Section 7.7.2</w:t>
      </w:r>
      <w:r w:rsidR="00FC3974" w:rsidRPr="00D410BE">
        <w:rPr>
          <w:lang w:val="en-US"/>
        </w:rPr>
        <w:t>, 2]</w:t>
      </w:r>
      <w:r w:rsidRPr="00D410BE">
        <w:rPr>
          <w:lang w:val="en-US"/>
        </w:rPr>
        <w:t xml:space="preserve">; and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ij</m:t>
            </m:r>
          </m:sub>
        </m:sSub>
      </m:oMath>
      <w:r w:rsidRPr="00D410BE">
        <w:rPr>
          <w:lang w:val="en-US"/>
        </w:rPr>
        <w:t xml:space="preserve"> denote the realizations of RCS samples corresponding to the scattering from the </w:t>
      </w:r>
      <m:oMath>
        <m:r>
          <w:rPr>
            <w:rFonts w:ascii="Cambria Math" w:hAnsi="Cambria Math"/>
            <w:lang w:val="en-US"/>
          </w:rPr>
          <m:t>i</m:t>
        </m:r>
      </m:oMath>
      <w:r w:rsidRPr="00D410BE">
        <w:rPr>
          <w:lang w:val="en-US"/>
        </w:rPr>
        <w:t xml:space="preserve">’th path from </w:t>
      </w:r>
      <w:r w:rsidRPr="00D410BE">
        <w:rPr>
          <w:i/>
          <w:iCs/>
          <w:lang w:val="en-US"/>
        </w:rPr>
        <w:t>the transmitter to the target</w:t>
      </w:r>
      <w:r w:rsidRPr="00D410BE">
        <w:rPr>
          <w:lang w:val="en-US"/>
        </w:rPr>
        <w:t xml:space="preserve"> to the </w:t>
      </w:r>
      <m:oMath>
        <m:r>
          <w:rPr>
            <w:rFonts w:ascii="Cambria Math" w:hAnsi="Cambria Math"/>
            <w:lang w:val="en-US"/>
          </w:rPr>
          <m:t>j</m:t>
        </m:r>
      </m:oMath>
      <w:r w:rsidRPr="00D410BE">
        <w:rPr>
          <w:lang w:val="en-US"/>
        </w:rPr>
        <w:t>’</w:t>
      </w:r>
      <w:r w:rsidR="001C3AAB" w:rsidRPr="00D410BE">
        <w:rPr>
          <w:lang w:val="en-US"/>
        </w:rPr>
        <w:t>th path</w:t>
      </w:r>
      <w:r w:rsidRPr="00D410BE">
        <w:rPr>
          <w:lang w:val="en-US"/>
        </w:rPr>
        <w:t xml:space="preserve"> from </w:t>
      </w:r>
      <w:r w:rsidRPr="00D410BE">
        <w:rPr>
          <w:i/>
          <w:iCs/>
          <w:lang w:val="en-US"/>
        </w:rPr>
        <w:t>the target to the receiver</w:t>
      </w:r>
      <w:r w:rsidRPr="00D410BE">
        <w:rPr>
          <w:lang w:val="en-US"/>
        </w:rPr>
        <w:t xml:space="preserve">. We also note that the first term in </w:t>
      </w:r>
      <m:oMath>
        <m:sSub>
          <m:sSubPr>
            <m:ctrlPr>
              <w:rPr>
                <w:rFonts w:ascii="Cambria Math" w:hAnsi="Cambria Math"/>
                <w:i/>
                <w:iCs/>
                <w:lang w:val="en-US"/>
              </w:rPr>
            </m:ctrlPr>
          </m:sSubPr>
          <m:e>
            <m:r>
              <w:rPr>
                <w:rFonts w:ascii="Cambria Math" w:hAnsi="Cambria Math"/>
                <w:lang w:val="en-US"/>
              </w:rPr>
              <m:t>h</m:t>
            </m:r>
          </m:e>
          <m:sub>
            <m:r>
              <w:rPr>
                <w:rFonts w:ascii="Cambria Math" w:hAnsi="Cambria Math"/>
                <w:lang w:val="en-US"/>
              </w:rPr>
              <m:t>ISAC</m:t>
            </m:r>
          </m:sub>
        </m:sSub>
        <m:r>
          <w:rPr>
            <w:rFonts w:ascii="Cambria Math" w:hAnsi="Cambria Math"/>
            <w:lang w:val="en-US"/>
          </w:rPr>
          <m:t>(t)</m:t>
        </m:r>
      </m:oMath>
      <w:r w:rsidRPr="00D410BE">
        <w:rPr>
          <w:lang w:val="en-US"/>
        </w:rPr>
        <w:t xml:space="preserve">, which is given by double summation, corresponds to the channel impulse response for the target channel, i.e., </w:t>
      </w:r>
      <m:oMath>
        <m:sSub>
          <m:sSubPr>
            <m:ctrlPr>
              <w:rPr>
                <w:rFonts w:ascii="Cambria Math" w:hAnsi="Cambria Math"/>
                <w:i/>
                <w:iCs/>
                <w:lang w:val="en-US"/>
              </w:rPr>
            </m:ctrlPr>
          </m:sSubPr>
          <m:e>
            <m:r>
              <w:rPr>
                <w:rFonts w:ascii="Cambria Math" w:hAnsi="Cambria Math"/>
                <w:lang w:val="en-US"/>
              </w:rPr>
              <m:t>h</m:t>
            </m:r>
          </m:e>
          <m:sub>
            <m:r>
              <w:rPr>
                <w:rFonts w:ascii="Cambria Math" w:hAnsi="Cambria Math"/>
                <w:lang w:val="en-US"/>
              </w:rPr>
              <m:t>target</m:t>
            </m:r>
          </m:sub>
        </m:sSub>
        <m:r>
          <w:rPr>
            <w:rFonts w:ascii="Cambria Math" w:hAnsi="Cambria Math"/>
            <w:lang w:val="en-US"/>
          </w:rPr>
          <m:t>(t)</m:t>
        </m:r>
      </m:oMath>
      <w:r w:rsidRPr="00D410BE">
        <w:rPr>
          <w:lang w:val="en-US"/>
        </w:rPr>
        <w:t xml:space="preserve">, while the second term corresponds to the channel impulse response for the background, i.e., </w:t>
      </w:r>
      <m:oMath>
        <m:sSub>
          <m:sSubPr>
            <m:ctrlPr>
              <w:rPr>
                <w:rFonts w:ascii="Cambria Math" w:hAnsi="Cambria Math"/>
                <w:i/>
                <w:iCs/>
                <w:lang w:val="en-US"/>
              </w:rPr>
            </m:ctrlPr>
          </m:sSubPr>
          <m:e>
            <m:r>
              <w:rPr>
                <w:rFonts w:ascii="Cambria Math" w:hAnsi="Cambria Math"/>
                <w:lang w:val="en-US"/>
              </w:rPr>
              <m:t>h</m:t>
            </m:r>
          </m:e>
          <m:sub>
            <m:r>
              <w:rPr>
                <w:rFonts w:ascii="Cambria Math" w:hAnsi="Cambria Math"/>
                <w:lang w:val="en-US"/>
              </w:rPr>
              <m:t>background</m:t>
            </m:r>
          </m:sub>
        </m:sSub>
        <m:r>
          <w:rPr>
            <w:rFonts w:ascii="Cambria Math" w:hAnsi="Cambria Math"/>
            <w:lang w:val="en-US"/>
          </w:rPr>
          <m:t>(t)</m:t>
        </m:r>
      </m:oMath>
      <w:r w:rsidRPr="00D410BE">
        <w:rPr>
          <w:lang w:val="en-US"/>
        </w:rPr>
        <w:t>.</w:t>
      </w:r>
    </w:p>
    <w:p w14:paraId="6FA7C945" w14:textId="542704AC" w:rsidR="009F3896" w:rsidRPr="00D410BE" w:rsidRDefault="009F3896" w:rsidP="009F3896">
      <w:pPr>
        <w:rPr>
          <w:lang w:val="en-US"/>
        </w:rPr>
      </w:pPr>
      <w:r w:rsidRPr="00D410BE">
        <w:rPr>
          <w:lang w:val="en-US"/>
        </w:rPr>
        <w:t>Using this as the baseline framework for propagation modeling it should be noted that there are some limitations which may constrain evaluations of sensing operations in 3GPP. These include the following:</w:t>
      </w:r>
    </w:p>
    <w:p w14:paraId="12E156E1" w14:textId="77777777" w:rsidR="009F3896" w:rsidRPr="00D410BE" w:rsidRDefault="009F3896" w:rsidP="009F3896">
      <w:pPr>
        <w:pStyle w:val="ListParagraph"/>
        <w:numPr>
          <w:ilvl w:val="0"/>
          <w:numId w:val="43"/>
        </w:numPr>
        <w:rPr>
          <w:sz w:val="20"/>
          <w:szCs w:val="20"/>
          <w:lang w:val="en-US"/>
        </w:rPr>
      </w:pPr>
      <w:r w:rsidRPr="00D410BE">
        <w:rPr>
          <w:sz w:val="20"/>
          <w:szCs w:val="20"/>
          <w:lang w:val="en-US"/>
        </w:rPr>
        <w:t>Inability to model effect of known objects with known location deterministically</w:t>
      </w:r>
    </w:p>
    <w:p w14:paraId="69CE9E1F" w14:textId="3015991A" w:rsidR="009F3896" w:rsidRPr="00D410BE" w:rsidRDefault="009F3896" w:rsidP="009F3896">
      <w:pPr>
        <w:pStyle w:val="ListParagraph"/>
        <w:numPr>
          <w:ilvl w:val="0"/>
          <w:numId w:val="43"/>
        </w:numPr>
        <w:rPr>
          <w:sz w:val="20"/>
          <w:szCs w:val="20"/>
          <w:lang w:val="en-US"/>
        </w:rPr>
      </w:pPr>
      <w:r w:rsidRPr="00D410BE">
        <w:rPr>
          <w:sz w:val="20"/>
          <w:szCs w:val="20"/>
          <w:lang w:val="en-US"/>
        </w:rPr>
        <w:t>Inability to model clutter due to ground bounce</w:t>
      </w:r>
    </w:p>
    <w:p w14:paraId="369507CB" w14:textId="04A69CAC" w:rsidR="009F3896" w:rsidRPr="00D410BE" w:rsidRDefault="009F3896" w:rsidP="009F3896">
      <w:pPr>
        <w:pStyle w:val="ListParagraph"/>
        <w:numPr>
          <w:ilvl w:val="0"/>
          <w:numId w:val="43"/>
        </w:numPr>
        <w:rPr>
          <w:sz w:val="20"/>
          <w:szCs w:val="20"/>
          <w:lang w:val="en-US"/>
        </w:rPr>
      </w:pPr>
      <w:r w:rsidRPr="00D410BE">
        <w:rPr>
          <w:sz w:val="20"/>
          <w:szCs w:val="20"/>
          <w:lang w:val="en-US"/>
        </w:rPr>
        <w:t>Inability to differentiate propagation paths based on number of re</w:t>
      </w:r>
      <w:r w:rsidR="001355B0" w:rsidRPr="00D410BE">
        <w:rPr>
          <w:sz w:val="20"/>
          <w:szCs w:val="20"/>
          <w:lang w:val="en-US"/>
        </w:rPr>
        <w:t>f</w:t>
      </w:r>
      <w:r w:rsidRPr="00D410BE">
        <w:rPr>
          <w:sz w:val="20"/>
          <w:szCs w:val="20"/>
          <w:lang w:val="en-US"/>
        </w:rPr>
        <w:t>lections, refractions, scatterings</w:t>
      </w:r>
    </w:p>
    <w:p w14:paraId="0E58CC3E" w14:textId="653DE14A" w:rsidR="009F3896" w:rsidRPr="00D410BE" w:rsidRDefault="009F3896" w:rsidP="009F3896">
      <w:pPr>
        <w:pStyle w:val="ListParagraph"/>
        <w:numPr>
          <w:ilvl w:val="0"/>
          <w:numId w:val="43"/>
        </w:numPr>
        <w:rPr>
          <w:sz w:val="20"/>
          <w:szCs w:val="20"/>
          <w:lang w:val="en-US"/>
        </w:rPr>
      </w:pPr>
      <w:r w:rsidRPr="00D410BE">
        <w:rPr>
          <w:sz w:val="20"/>
          <w:szCs w:val="20"/>
          <w:lang w:val="en-US"/>
        </w:rPr>
        <w:t>Inability to model propagation between neighboring basestations and UE-to-UE</w:t>
      </w:r>
    </w:p>
    <w:p w14:paraId="7FA023A9" w14:textId="77777777" w:rsidR="009F3896" w:rsidRPr="00D410BE" w:rsidRDefault="009F3896" w:rsidP="009F3896">
      <w:pPr>
        <w:rPr>
          <w:lang w:val="en-US"/>
        </w:rPr>
      </w:pPr>
    </w:p>
    <w:p w14:paraId="3D8512FD" w14:textId="6ABEC992" w:rsidR="009F3896" w:rsidRPr="00D410BE" w:rsidRDefault="009F3896" w:rsidP="009F3896">
      <w:pPr>
        <w:ind w:left="1701" w:hanging="1417"/>
        <w:rPr>
          <w:b/>
          <w:bCs/>
          <w:i/>
          <w:iCs/>
          <w:lang w:val="en-US"/>
        </w:rPr>
      </w:pPr>
      <w:r w:rsidRPr="00D410BE">
        <w:rPr>
          <w:b/>
          <w:bCs/>
          <w:i/>
          <w:iCs/>
          <w:lang w:val="en-US"/>
        </w:rPr>
        <w:t xml:space="preserve">Observation </w:t>
      </w:r>
      <w:r w:rsidR="00A30839" w:rsidRPr="00D410BE">
        <w:rPr>
          <w:b/>
          <w:bCs/>
          <w:i/>
          <w:iCs/>
          <w:lang w:val="en-US"/>
        </w:rPr>
        <w:t>2</w:t>
      </w:r>
      <w:r w:rsidRPr="00D410BE">
        <w:rPr>
          <w:b/>
          <w:bCs/>
          <w:i/>
          <w:iCs/>
          <w:lang w:val="en-US"/>
        </w:rPr>
        <w:t>:</w:t>
      </w:r>
      <w:r w:rsidRPr="00D410BE">
        <w:rPr>
          <w:b/>
          <w:bCs/>
          <w:i/>
          <w:iCs/>
          <w:lang w:val="en-US"/>
        </w:rPr>
        <w:tab/>
        <w:t>The following limitations of TR 38.901 channel model may constrain possible evaluation of sensing approaches in 3GPP:</w:t>
      </w:r>
    </w:p>
    <w:p w14:paraId="353652D8" w14:textId="77777777" w:rsidR="009F3896" w:rsidRPr="00D410BE" w:rsidRDefault="009F3896" w:rsidP="009F3896">
      <w:pPr>
        <w:pStyle w:val="ListParagraph"/>
        <w:numPr>
          <w:ilvl w:val="0"/>
          <w:numId w:val="43"/>
        </w:numPr>
        <w:tabs>
          <w:tab w:val="clear" w:pos="360"/>
        </w:tabs>
        <w:ind w:left="2127"/>
        <w:rPr>
          <w:b/>
          <w:bCs/>
          <w:i/>
          <w:iCs/>
          <w:sz w:val="20"/>
          <w:szCs w:val="20"/>
          <w:lang w:val="en-US"/>
        </w:rPr>
      </w:pPr>
      <w:r w:rsidRPr="00D410BE">
        <w:rPr>
          <w:b/>
          <w:bCs/>
          <w:i/>
          <w:iCs/>
          <w:sz w:val="20"/>
          <w:szCs w:val="20"/>
          <w:lang w:val="en-US"/>
        </w:rPr>
        <w:t>Inability to model effect of known objects with known location deterministically</w:t>
      </w:r>
    </w:p>
    <w:p w14:paraId="001507A2" w14:textId="77777777" w:rsidR="009F3896" w:rsidRPr="00D410BE" w:rsidRDefault="009F3896" w:rsidP="009F3896">
      <w:pPr>
        <w:pStyle w:val="ListParagraph"/>
        <w:numPr>
          <w:ilvl w:val="0"/>
          <w:numId w:val="43"/>
        </w:numPr>
        <w:tabs>
          <w:tab w:val="clear" w:pos="360"/>
        </w:tabs>
        <w:ind w:left="2127"/>
        <w:rPr>
          <w:b/>
          <w:bCs/>
          <w:i/>
          <w:iCs/>
          <w:sz w:val="20"/>
          <w:szCs w:val="20"/>
          <w:lang w:val="en-US"/>
        </w:rPr>
      </w:pPr>
      <w:r w:rsidRPr="00D410BE">
        <w:rPr>
          <w:b/>
          <w:bCs/>
          <w:i/>
          <w:iCs/>
          <w:sz w:val="20"/>
          <w:szCs w:val="20"/>
          <w:lang w:val="en-US"/>
        </w:rPr>
        <w:t>Inability to model clutter due to ground bounce</w:t>
      </w:r>
    </w:p>
    <w:p w14:paraId="41D27930" w14:textId="06D519E7" w:rsidR="009F3896" w:rsidRPr="00D410BE" w:rsidRDefault="009F3896" w:rsidP="009F3896">
      <w:pPr>
        <w:pStyle w:val="ListParagraph"/>
        <w:numPr>
          <w:ilvl w:val="0"/>
          <w:numId w:val="43"/>
        </w:numPr>
        <w:tabs>
          <w:tab w:val="clear" w:pos="360"/>
        </w:tabs>
        <w:ind w:left="2127"/>
        <w:rPr>
          <w:b/>
          <w:bCs/>
          <w:i/>
          <w:iCs/>
          <w:sz w:val="20"/>
          <w:szCs w:val="20"/>
          <w:lang w:val="en-US"/>
        </w:rPr>
      </w:pPr>
      <w:r w:rsidRPr="00D410BE">
        <w:rPr>
          <w:b/>
          <w:bCs/>
          <w:i/>
          <w:iCs/>
          <w:sz w:val="20"/>
          <w:szCs w:val="20"/>
          <w:lang w:val="en-US"/>
        </w:rPr>
        <w:t>Inability to differentiate propagation paths based on number of re</w:t>
      </w:r>
      <w:r w:rsidR="001355B0" w:rsidRPr="00D410BE">
        <w:rPr>
          <w:b/>
          <w:bCs/>
          <w:i/>
          <w:iCs/>
          <w:sz w:val="20"/>
          <w:szCs w:val="20"/>
          <w:lang w:val="en-US"/>
        </w:rPr>
        <w:t>f</w:t>
      </w:r>
      <w:r w:rsidRPr="00D410BE">
        <w:rPr>
          <w:b/>
          <w:bCs/>
          <w:i/>
          <w:iCs/>
          <w:sz w:val="20"/>
          <w:szCs w:val="20"/>
          <w:lang w:val="en-US"/>
        </w:rPr>
        <w:t>lections, refractions, scatterings</w:t>
      </w:r>
    </w:p>
    <w:p w14:paraId="42800E24" w14:textId="77777777" w:rsidR="009F3896" w:rsidRPr="00D410BE" w:rsidRDefault="009F3896" w:rsidP="009F3896">
      <w:pPr>
        <w:pStyle w:val="ListParagraph"/>
        <w:numPr>
          <w:ilvl w:val="0"/>
          <w:numId w:val="43"/>
        </w:numPr>
        <w:tabs>
          <w:tab w:val="clear" w:pos="360"/>
        </w:tabs>
        <w:ind w:left="2127"/>
        <w:rPr>
          <w:b/>
          <w:bCs/>
          <w:i/>
          <w:iCs/>
          <w:sz w:val="20"/>
          <w:szCs w:val="20"/>
          <w:lang w:val="en-US"/>
        </w:rPr>
      </w:pPr>
      <w:r w:rsidRPr="00D410BE">
        <w:rPr>
          <w:b/>
          <w:bCs/>
          <w:i/>
          <w:iCs/>
          <w:sz w:val="20"/>
          <w:szCs w:val="20"/>
          <w:lang w:val="en-US"/>
        </w:rPr>
        <w:t>Inability to model propagation between neighboring basestations and UE-to-UE</w:t>
      </w:r>
    </w:p>
    <w:p w14:paraId="45AB4B2D" w14:textId="77777777" w:rsidR="009F3896" w:rsidRPr="00D410BE" w:rsidRDefault="009F3896" w:rsidP="009F3896">
      <w:pPr>
        <w:pStyle w:val="ListParagraph"/>
        <w:ind w:left="2127"/>
        <w:rPr>
          <w:b/>
          <w:bCs/>
          <w:i/>
          <w:iCs/>
          <w:sz w:val="20"/>
          <w:szCs w:val="20"/>
          <w:lang w:val="en-US"/>
        </w:rPr>
      </w:pPr>
    </w:p>
    <w:p w14:paraId="576FDDDB" w14:textId="77777777" w:rsidR="009F3896" w:rsidRPr="00D410BE" w:rsidRDefault="009F3896" w:rsidP="009F3896">
      <w:pPr>
        <w:pStyle w:val="ListParagraph"/>
        <w:ind w:left="2127"/>
        <w:rPr>
          <w:b/>
          <w:bCs/>
          <w:i/>
          <w:iCs/>
          <w:sz w:val="20"/>
          <w:szCs w:val="20"/>
          <w:lang w:val="en-US"/>
        </w:rPr>
      </w:pPr>
    </w:p>
    <w:p w14:paraId="799EF299" w14:textId="77777777" w:rsidR="009F3896" w:rsidRPr="00D410BE" w:rsidRDefault="009F3896" w:rsidP="009F3896">
      <w:pPr>
        <w:pStyle w:val="ListParagraph"/>
        <w:keepNext/>
        <w:numPr>
          <w:ilvl w:val="0"/>
          <w:numId w:val="43"/>
        </w:numPr>
        <w:jc w:val="center"/>
        <w:rPr>
          <w:lang w:val="en-US"/>
        </w:rPr>
      </w:pPr>
      <w:r w:rsidRPr="00D410BE">
        <w:rPr>
          <w:noProof/>
          <w:lang w:val="en-US"/>
        </w:rPr>
        <w:drawing>
          <wp:inline distT="0" distB="0" distL="0" distR="0" wp14:anchorId="56905895" wp14:editId="7AA33241">
            <wp:extent cx="4320000" cy="850376"/>
            <wp:effectExtent l="0" t="0" r="0" b="6985"/>
            <wp:docPr id="998103633" name="Picture 4" descr="A blue rectangle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103633" name="Picture 4" descr="A blue rectangle with white text&#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20000" cy="850376"/>
                    </a:xfrm>
                    <a:prstGeom prst="rect">
                      <a:avLst/>
                    </a:prstGeom>
                    <a:noFill/>
                  </pic:spPr>
                </pic:pic>
              </a:graphicData>
            </a:graphic>
          </wp:inline>
        </w:drawing>
      </w:r>
    </w:p>
    <w:p w14:paraId="61CDC1D4" w14:textId="0F4F8631" w:rsidR="009F3896" w:rsidRPr="00D410BE" w:rsidRDefault="009F3896" w:rsidP="009F3896">
      <w:pPr>
        <w:pStyle w:val="Caption"/>
        <w:numPr>
          <w:ilvl w:val="0"/>
          <w:numId w:val="43"/>
        </w:numPr>
        <w:jc w:val="center"/>
        <w:rPr>
          <w:lang w:val="en-US"/>
        </w:rPr>
      </w:pPr>
      <w:bookmarkStart w:id="4" w:name="_Ref162820784"/>
      <w:r w:rsidRPr="00D410BE">
        <w:rPr>
          <w:lang w:val="en-US"/>
        </w:rPr>
        <w:t xml:space="preserve">Figure </w:t>
      </w:r>
      <w:r w:rsidRPr="00D410BE">
        <w:rPr>
          <w:lang w:val="en-US"/>
        </w:rPr>
        <w:fldChar w:fldCharType="begin"/>
      </w:r>
      <w:r w:rsidRPr="00D410BE">
        <w:rPr>
          <w:lang w:val="en-US"/>
        </w:rPr>
        <w:instrText xml:space="preserve"> SEQ Figure \* ARABIC </w:instrText>
      </w:r>
      <w:r w:rsidRPr="00D410BE">
        <w:rPr>
          <w:lang w:val="en-US"/>
        </w:rPr>
        <w:fldChar w:fldCharType="separate"/>
      </w:r>
      <w:r w:rsidRPr="00D410BE">
        <w:rPr>
          <w:noProof/>
          <w:lang w:val="en-US"/>
        </w:rPr>
        <w:t>2</w:t>
      </w:r>
      <w:r w:rsidRPr="00D410BE">
        <w:rPr>
          <w:lang w:val="en-US"/>
        </w:rPr>
        <w:fldChar w:fldCharType="end"/>
      </w:r>
      <w:bookmarkEnd w:id="4"/>
      <w:r w:rsidRPr="00D410BE">
        <w:rPr>
          <w:lang w:val="en-US"/>
        </w:rPr>
        <w:t>: Target channel model using TR 38.901 channel model to define propagation from Tx</w:t>
      </w:r>
      <w:r w:rsidRPr="00D410BE">
        <w:rPr>
          <w:rFonts w:ascii="Symbol" w:eastAsia="Symbol" w:hAnsi="Symbol" w:cs="Symbol"/>
          <w:lang w:val="en-US"/>
        </w:rPr>
        <w:t>®</w:t>
      </w:r>
      <w:r w:rsidRPr="00D410BE">
        <w:rPr>
          <w:lang w:val="en-US"/>
        </w:rPr>
        <w:t>target and target</w:t>
      </w:r>
      <w:r w:rsidRPr="00D410BE">
        <w:rPr>
          <w:rFonts w:ascii="Symbol" w:eastAsia="Symbol" w:hAnsi="Symbol" w:cs="Symbol"/>
          <w:lang w:val="en-US"/>
        </w:rPr>
        <w:t>®</w:t>
      </w:r>
      <w:r w:rsidRPr="00D410BE">
        <w:rPr>
          <w:lang w:val="en-US"/>
        </w:rPr>
        <w:t>Rx</w:t>
      </w:r>
    </w:p>
    <w:p w14:paraId="2D91D1BC" w14:textId="77777777" w:rsidR="009F3896" w:rsidRPr="00D410BE" w:rsidRDefault="009F3896" w:rsidP="009F3896">
      <w:pPr>
        <w:pStyle w:val="Heading3"/>
        <w:rPr>
          <w:lang w:val="en-US"/>
        </w:rPr>
      </w:pPr>
      <w:r w:rsidRPr="00D410BE">
        <w:rPr>
          <w:lang w:val="en-US"/>
        </w:rPr>
        <w:t>Modeling of deterministic environmental objects</w:t>
      </w:r>
    </w:p>
    <w:p w14:paraId="4E27EC77" w14:textId="26F4CFEB" w:rsidR="009F3896" w:rsidRPr="00D410BE" w:rsidRDefault="009F3896" w:rsidP="009F3896">
      <w:pPr>
        <w:rPr>
          <w:lang w:val="en-US"/>
        </w:rPr>
      </w:pPr>
      <w:r w:rsidRPr="00D410BE">
        <w:rPr>
          <w:lang w:val="en-US"/>
        </w:rPr>
        <w:t xml:space="preserve">In RAN1#116, several companies had expressed an interest in including the presence of objects with known location that would produce a deterministic effect on signal propagation within the environment. The motivation for this is clear when considering how to model the detection and tracking of a unique target among the presence of additional target-like objects which may act as clutter for the detection of the target, e.g., detecting an automobile at a busy intersection </w:t>
      </w:r>
      <w:r w:rsidRPr="00D410BE">
        <w:rPr>
          <w:lang w:val="en-US"/>
        </w:rPr>
        <w:lastRenderedPageBreak/>
        <w:t xml:space="preserve">that may be partially obscured by the presence of pedestrians. Additionally, companies </w:t>
      </w:r>
      <w:r w:rsidR="00CC22AF" w:rsidRPr="00D410BE">
        <w:rPr>
          <w:lang w:val="en-US"/>
        </w:rPr>
        <w:t>may</w:t>
      </w:r>
      <w:r w:rsidRPr="00D410BE">
        <w:rPr>
          <w:lang w:val="en-US"/>
        </w:rPr>
        <w:t xml:space="preserve"> have interest in modeling deterministic features of an environment to assess the impact on sensing coverage/performance, e.g., object tracking in urban canyon environments as vehicles navigating around corners and out of coverage.</w:t>
      </w:r>
    </w:p>
    <w:p w14:paraId="6CA782E5" w14:textId="2C0069E8" w:rsidR="009F3896" w:rsidRPr="00D410BE" w:rsidRDefault="009F3896" w:rsidP="009F3896">
      <w:pPr>
        <w:rPr>
          <w:lang w:val="en-US"/>
        </w:rPr>
      </w:pPr>
      <w:r w:rsidRPr="00D410BE">
        <w:rPr>
          <w:lang w:val="en-US"/>
        </w:rPr>
        <w:t>While the motivation may be clear, this approach for environment mapping appears to be a large departure from the stochastic method described in TR 38.901. Modeling of environmental objects may be more relevant to hybrid map-based modeling techniques</w:t>
      </w:r>
      <w:r w:rsidR="00FF7995" w:rsidRPr="00D410BE">
        <w:rPr>
          <w:lang w:val="en-US"/>
        </w:rPr>
        <w:t xml:space="preserve">, with </w:t>
      </w:r>
      <w:r w:rsidR="00F35050" w:rsidRPr="00D410BE">
        <w:rPr>
          <w:lang w:val="en-US"/>
        </w:rPr>
        <w:t>enhancement for sensing specific applications</w:t>
      </w:r>
      <w:r w:rsidRPr="00D410BE">
        <w:rPr>
          <w:lang w:val="en-US"/>
        </w:rPr>
        <w:t>.</w:t>
      </w:r>
    </w:p>
    <w:p w14:paraId="71557A15" w14:textId="7E972A02" w:rsidR="009F3896" w:rsidRPr="00D410BE" w:rsidRDefault="009F3896" w:rsidP="009F3896">
      <w:pPr>
        <w:ind w:left="1701" w:hanging="1417"/>
        <w:rPr>
          <w:b/>
          <w:bCs/>
          <w:i/>
          <w:iCs/>
          <w:lang w:val="en-US"/>
        </w:rPr>
      </w:pPr>
      <w:r w:rsidRPr="00D410BE">
        <w:rPr>
          <w:b/>
          <w:bCs/>
          <w:i/>
          <w:iCs/>
          <w:lang w:val="en-US"/>
        </w:rPr>
        <w:t xml:space="preserve">Observation </w:t>
      </w:r>
      <w:r w:rsidR="00A30839" w:rsidRPr="00D410BE">
        <w:rPr>
          <w:b/>
          <w:bCs/>
          <w:i/>
          <w:iCs/>
          <w:lang w:val="en-US"/>
        </w:rPr>
        <w:t>3</w:t>
      </w:r>
      <w:r w:rsidRPr="00D410BE">
        <w:rPr>
          <w:b/>
          <w:bCs/>
          <w:i/>
          <w:iCs/>
          <w:lang w:val="en-US"/>
        </w:rPr>
        <w:t>:</w:t>
      </w:r>
      <w:r w:rsidRPr="00D410BE">
        <w:rPr>
          <w:b/>
          <w:bCs/>
          <w:i/>
          <w:iCs/>
          <w:lang w:val="en-US"/>
        </w:rPr>
        <w:tab/>
        <w:t>Modeling of environment objects with deterministic impact on signal propagation may need to be limited to hybrid map-based modeling approaches.</w:t>
      </w:r>
    </w:p>
    <w:p w14:paraId="7739713C" w14:textId="2AE313B8" w:rsidR="009F3896" w:rsidRPr="00D410BE" w:rsidRDefault="009F3896" w:rsidP="009F3896">
      <w:pPr>
        <w:ind w:left="1418" w:hanging="1134"/>
        <w:rPr>
          <w:b/>
          <w:bCs/>
          <w:i/>
          <w:iCs/>
          <w:lang w:val="en-US"/>
        </w:rPr>
      </w:pPr>
      <w:r w:rsidRPr="00D410BE">
        <w:rPr>
          <w:b/>
          <w:bCs/>
          <w:i/>
          <w:iCs/>
          <w:lang w:val="en-US"/>
        </w:rPr>
        <w:t xml:space="preserve">Proposal </w:t>
      </w:r>
      <w:r w:rsidR="003D1C33" w:rsidRPr="00D410BE">
        <w:rPr>
          <w:b/>
          <w:bCs/>
          <w:i/>
          <w:iCs/>
          <w:lang w:val="en-US"/>
        </w:rPr>
        <w:t>1</w:t>
      </w:r>
      <w:r w:rsidRPr="00D410BE">
        <w:rPr>
          <w:b/>
          <w:bCs/>
          <w:i/>
          <w:iCs/>
          <w:lang w:val="en-US"/>
        </w:rPr>
        <w:t>:</w:t>
      </w:r>
      <w:r w:rsidRPr="00D410BE">
        <w:rPr>
          <w:b/>
          <w:bCs/>
          <w:i/>
          <w:iCs/>
          <w:lang w:val="en-US"/>
        </w:rPr>
        <w:tab/>
        <w:t>Stochastic modeling of the target channel should include at least propagation clusters related to stochastic clutter.</w:t>
      </w:r>
    </w:p>
    <w:p w14:paraId="71BA0381" w14:textId="235C21D3" w:rsidR="009F3896" w:rsidRPr="00D410BE" w:rsidRDefault="009F3896" w:rsidP="009F3896">
      <w:pPr>
        <w:rPr>
          <w:lang w:val="en-US"/>
        </w:rPr>
      </w:pPr>
      <w:r w:rsidRPr="00D410BE">
        <w:rPr>
          <w:lang w:val="en-US"/>
        </w:rPr>
        <w:t>A significant challenge of modeling deterministic environment objects is that there is no consensus on what types of objects are to be included or how many may be included in the environment model. Before study on the integration of deterministic environment objects is considered consensus is needed on what objects are intended to be included.</w:t>
      </w:r>
    </w:p>
    <w:p w14:paraId="08255DAF" w14:textId="11FF9CC9" w:rsidR="009F3896" w:rsidRPr="00D410BE" w:rsidRDefault="009F3896" w:rsidP="009F3896">
      <w:pPr>
        <w:ind w:left="1418" w:hanging="1134"/>
        <w:rPr>
          <w:b/>
          <w:bCs/>
          <w:i/>
          <w:iCs/>
          <w:lang w:val="en-US"/>
        </w:rPr>
      </w:pPr>
      <w:r w:rsidRPr="00D410BE">
        <w:rPr>
          <w:b/>
          <w:bCs/>
          <w:i/>
          <w:iCs/>
          <w:lang w:val="en-US"/>
        </w:rPr>
        <w:t xml:space="preserve">Proposal </w:t>
      </w:r>
      <w:r w:rsidR="003D1C33" w:rsidRPr="00D410BE">
        <w:rPr>
          <w:b/>
          <w:bCs/>
          <w:i/>
          <w:iCs/>
          <w:lang w:val="en-US"/>
        </w:rPr>
        <w:t>2</w:t>
      </w:r>
      <w:r w:rsidRPr="00D410BE">
        <w:rPr>
          <w:b/>
          <w:bCs/>
          <w:i/>
          <w:iCs/>
          <w:lang w:val="en-US"/>
        </w:rPr>
        <w:t>:</w:t>
      </w:r>
      <w:r w:rsidRPr="00D410BE">
        <w:rPr>
          <w:b/>
          <w:bCs/>
          <w:i/>
          <w:iCs/>
          <w:lang w:val="en-US"/>
        </w:rPr>
        <w:tab/>
        <w:t>A list of which environment objects that might have deterministic impact on signal propagation for sensing must be agreed before further study on whether/how the deterministic impact may be modeled.</w:t>
      </w:r>
    </w:p>
    <w:p w14:paraId="42DB7434" w14:textId="6804370C" w:rsidR="006C63EF" w:rsidRPr="00D410BE" w:rsidRDefault="006C63EF" w:rsidP="002A62DC">
      <w:pPr>
        <w:pStyle w:val="ListParagraph"/>
        <w:numPr>
          <w:ilvl w:val="0"/>
          <w:numId w:val="44"/>
        </w:numPr>
        <w:ind w:left="1843"/>
        <w:rPr>
          <w:b/>
          <w:bCs/>
          <w:i/>
          <w:iCs/>
          <w:sz w:val="20"/>
          <w:szCs w:val="20"/>
          <w:lang w:val="en-US"/>
        </w:rPr>
      </w:pPr>
      <w:r w:rsidRPr="00D410BE">
        <w:rPr>
          <w:b/>
          <w:bCs/>
          <w:i/>
          <w:iCs/>
          <w:sz w:val="20"/>
          <w:szCs w:val="20"/>
          <w:lang w:val="en-US"/>
        </w:rPr>
        <w:t xml:space="preserve">FFS: </w:t>
      </w:r>
      <w:r w:rsidR="002A62DC" w:rsidRPr="00D410BE">
        <w:rPr>
          <w:b/>
          <w:bCs/>
          <w:i/>
          <w:iCs/>
          <w:sz w:val="20"/>
          <w:szCs w:val="20"/>
          <w:lang w:val="en-US"/>
        </w:rPr>
        <w:t>maximum number of environmental objects that may be included</w:t>
      </w:r>
    </w:p>
    <w:p w14:paraId="142CF7FB" w14:textId="77777777" w:rsidR="003D1C33" w:rsidRPr="00D410BE" w:rsidRDefault="003D1C33" w:rsidP="003D1C33">
      <w:pPr>
        <w:pStyle w:val="ListParagraph"/>
        <w:ind w:left="1843"/>
        <w:rPr>
          <w:b/>
          <w:bCs/>
          <w:i/>
          <w:iCs/>
          <w:sz w:val="20"/>
          <w:szCs w:val="20"/>
          <w:lang w:val="en-US"/>
        </w:rPr>
      </w:pPr>
    </w:p>
    <w:p w14:paraId="1C87B2C1" w14:textId="77777777" w:rsidR="009F3896" w:rsidRPr="00D410BE" w:rsidRDefault="009F3896" w:rsidP="009F3896">
      <w:pPr>
        <w:rPr>
          <w:lang w:val="en-US"/>
        </w:rPr>
      </w:pPr>
      <w:bookmarkStart w:id="5" w:name="_Hlk162822583"/>
      <w:r w:rsidRPr="00D410BE">
        <w:rPr>
          <w:lang w:val="en-US"/>
        </w:rPr>
        <w:t>If deterministic environments objects include target-like objects such as pedestrians, automobiles, etc. then the incorporation of those deterministic environment objects may be done in a similar fashion to multi-target channel modeling</w:t>
      </w:r>
      <w:bookmarkEnd w:id="5"/>
      <w:r w:rsidRPr="00D410BE">
        <w:rPr>
          <w:lang w:val="en-US"/>
        </w:rPr>
        <w:t>.</w:t>
      </w:r>
    </w:p>
    <w:p w14:paraId="1CE16816" w14:textId="2F7FD430" w:rsidR="009F3896" w:rsidRPr="00D410BE" w:rsidRDefault="009F3896" w:rsidP="009F3896">
      <w:pPr>
        <w:ind w:left="1701" w:hanging="1417"/>
        <w:rPr>
          <w:b/>
          <w:bCs/>
          <w:i/>
          <w:iCs/>
          <w:lang w:val="en-US"/>
        </w:rPr>
      </w:pPr>
      <w:r w:rsidRPr="00D410BE">
        <w:rPr>
          <w:b/>
          <w:bCs/>
          <w:i/>
          <w:iCs/>
          <w:lang w:val="en-US"/>
        </w:rPr>
        <w:t xml:space="preserve">Observation </w:t>
      </w:r>
      <w:r w:rsidR="003D1C33" w:rsidRPr="00D410BE">
        <w:rPr>
          <w:b/>
          <w:bCs/>
          <w:i/>
          <w:iCs/>
          <w:lang w:val="en-US"/>
        </w:rPr>
        <w:t>4</w:t>
      </w:r>
      <w:r w:rsidRPr="00D410BE">
        <w:rPr>
          <w:b/>
          <w:bCs/>
          <w:i/>
          <w:iCs/>
          <w:lang w:val="en-US"/>
        </w:rPr>
        <w:t>:</w:t>
      </w:r>
      <w:r w:rsidRPr="00D410BE">
        <w:rPr>
          <w:b/>
          <w:bCs/>
          <w:i/>
          <w:iCs/>
          <w:lang w:val="en-US"/>
        </w:rPr>
        <w:tab/>
        <w:t>If deterministic environments objects include target-like objects then the incorporation of those deterministic environment objects may be done in a similar fashion to multi-target channel modeling.</w:t>
      </w:r>
    </w:p>
    <w:p w14:paraId="0E62E2E5" w14:textId="228E7890" w:rsidR="009F3896" w:rsidRPr="00D410BE" w:rsidRDefault="009F3896" w:rsidP="009F3896">
      <w:pPr>
        <w:rPr>
          <w:lang w:val="en-US"/>
        </w:rPr>
      </w:pPr>
      <w:r w:rsidRPr="00D410BE">
        <w:rPr>
          <w:lang w:val="en-US"/>
        </w:rPr>
        <w:t>Alternatively, if deterministic environmental objects include non-target objects such as buildings</w:t>
      </w:r>
      <w:r w:rsidR="001E6EC1" w:rsidRPr="00D410BE">
        <w:rPr>
          <w:lang w:val="en-US"/>
        </w:rPr>
        <w:t xml:space="preserve"> including walls and ceilings</w:t>
      </w:r>
      <w:r w:rsidRPr="00D410BE">
        <w:rPr>
          <w:lang w:val="en-US"/>
        </w:rPr>
        <w:t>, trees, etc. the modeling of those objects may require a different modeling approach to that of targets which could significantly increase modeling complexity.</w:t>
      </w:r>
    </w:p>
    <w:p w14:paraId="02A728F0" w14:textId="123FC420" w:rsidR="009F3896" w:rsidRPr="00D410BE" w:rsidRDefault="009F3896" w:rsidP="009F3896">
      <w:pPr>
        <w:ind w:left="1701" w:hanging="1417"/>
        <w:rPr>
          <w:b/>
          <w:bCs/>
          <w:i/>
          <w:iCs/>
          <w:lang w:val="en-US"/>
        </w:rPr>
      </w:pPr>
      <w:r w:rsidRPr="00D410BE">
        <w:rPr>
          <w:b/>
          <w:bCs/>
          <w:i/>
          <w:iCs/>
          <w:lang w:val="en-US"/>
        </w:rPr>
        <w:t xml:space="preserve">Observation </w:t>
      </w:r>
      <w:r w:rsidR="003D1C33" w:rsidRPr="00D410BE">
        <w:rPr>
          <w:b/>
          <w:bCs/>
          <w:i/>
          <w:iCs/>
          <w:lang w:val="en-US"/>
        </w:rPr>
        <w:t>5</w:t>
      </w:r>
      <w:r w:rsidRPr="00D410BE">
        <w:rPr>
          <w:b/>
          <w:bCs/>
          <w:i/>
          <w:iCs/>
          <w:lang w:val="en-US"/>
        </w:rPr>
        <w:t>:</w:t>
      </w:r>
      <w:r w:rsidRPr="00D410BE">
        <w:rPr>
          <w:b/>
          <w:bCs/>
          <w:i/>
          <w:iCs/>
          <w:lang w:val="en-US"/>
        </w:rPr>
        <w:tab/>
        <w:t xml:space="preserve">If deterministic environments objects includes non-target </w:t>
      </w:r>
      <w:r w:rsidR="00CC22AF" w:rsidRPr="00D410BE">
        <w:rPr>
          <w:b/>
          <w:bCs/>
          <w:i/>
          <w:iCs/>
          <w:lang w:val="en-US"/>
        </w:rPr>
        <w:t>objects,</w:t>
      </w:r>
      <w:r w:rsidRPr="00D410BE">
        <w:rPr>
          <w:b/>
          <w:bCs/>
          <w:i/>
          <w:iCs/>
          <w:lang w:val="en-US"/>
        </w:rPr>
        <w:t xml:space="preserve"> then the incorporation of those deterministic environment objects may significantly increase modeling complexity.</w:t>
      </w:r>
    </w:p>
    <w:p w14:paraId="61DA2613" w14:textId="7F99498A" w:rsidR="009F3896" w:rsidRPr="00D410BE" w:rsidRDefault="009F3896" w:rsidP="009F3896">
      <w:pPr>
        <w:rPr>
          <w:lang w:val="en-US"/>
        </w:rPr>
      </w:pPr>
      <w:r w:rsidRPr="00D410BE">
        <w:rPr>
          <w:lang w:val="en-US"/>
        </w:rPr>
        <w:t xml:space="preserve">For these reasons, if deterministic environment objects are </w:t>
      </w:r>
      <w:r w:rsidR="00CC22AF" w:rsidRPr="00D410BE">
        <w:rPr>
          <w:lang w:val="en-US"/>
        </w:rPr>
        <w:t>included,</w:t>
      </w:r>
      <w:r w:rsidRPr="00D410BE">
        <w:rPr>
          <w:lang w:val="en-US"/>
        </w:rPr>
        <w:t xml:space="preserve"> they should be limited to target-like objects to maintain manageable computational complexity.</w:t>
      </w:r>
    </w:p>
    <w:p w14:paraId="08F38B2A" w14:textId="4EBE9F1A" w:rsidR="009F3896" w:rsidRPr="00D410BE" w:rsidRDefault="009F3896" w:rsidP="009F3896">
      <w:pPr>
        <w:ind w:left="1418" w:hanging="1134"/>
        <w:rPr>
          <w:b/>
          <w:bCs/>
          <w:i/>
          <w:iCs/>
          <w:lang w:val="en-US"/>
        </w:rPr>
      </w:pPr>
      <w:r w:rsidRPr="00D410BE">
        <w:rPr>
          <w:b/>
          <w:bCs/>
          <w:i/>
          <w:iCs/>
          <w:lang w:val="en-US"/>
        </w:rPr>
        <w:t xml:space="preserve">Proposal </w:t>
      </w:r>
      <w:r w:rsidR="003D1C33" w:rsidRPr="00D410BE">
        <w:rPr>
          <w:b/>
          <w:bCs/>
          <w:i/>
          <w:iCs/>
          <w:lang w:val="en-US"/>
        </w:rPr>
        <w:t>3</w:t>
      </w:r>
      <w:r w:rsidRPr="00D410BE">
        <w:rPr>
          <w:b/>
          <w:bCs/>
          <w:i/>
          <w:iCs/>
          <w:lang w:val="en-US"/>
        </w:rPr>
        <w:t>:</w:t>
      </w:r>
      <w:r w:rsidRPr="00D410BE">
        <w:rPr>
          <w:b/>
          <w:bCs/>
          <w:i/>
          <w:iCs/>
          <w:lang w:val="en-US"/>
        </w:rPr>
        <w:tab/>
        <w:t>If deterministic environment objects are included in sensing channel modeling, they should be limited to target-like objects such as pedestrians, automobiles, etc.</w:t>
      </w:r>
    </w:p>
    <w:p w14:paraId="022E6FBA" w14:textId="77777777" w:rsidR="009F3896" w:rsidRPr="00D410BE" w:rsidRDefault="009F3896" w:rsidP="009F3896">
      <w:pPr>
        <w:pStyle w:val="Heading3"/>
        <w:rPr>
          <w:lang w:val="en-US"/>
        </w:rPr>
      </w:pPr>
      <w:r w:rsidRPr="00D410BE">
        <w:rPr>
          <w:lang w:val="en-US"/>
        </w:rPr>
        <w:t>Modeling of deterministic ground bounce</w:t>
      </w:r>
    </w:p>
    <w:p w14:paraId="4A80DF27" w14:textId="1FC5E0E3" w:rsidR="009F3896" w:rsidRPr="00D410BE" w:rsidRDefault="009F3896" w:rsidP="009F3896">
      <w:pPr>
        <w:rPr>
          <w:lang w:val="en-US"/>
        </w:rPr>
      </w:pPr>
      <w:r w:rsidRPr="00D410BE">
        <w:rPr>
          <w:lang w:val="en-US"/>
        </w:rPr>
        <w:t xml:space="preserve">In addition to the modeling of environmental objects with deterministic impact on signal propagation there may be other deterministic propagation effects which are not attributable to specific objects within the environment.  </w:t>
      </w:r>
      <w:r w:rsidR="00CC22AF" w:rsidRPr="00D410BE">
        <w:rPr>
          <w:lang w:val="en-US"/>
        </w:rPr>
        <w:t>One</w:t>
      </w:r>
      <w:r w:rsidRPr="00D410BE">
        <w:rPr>
          <w:lang w:val="en-US"/>
        </w:rPr>
        <w:t xml:space="preserve"> deterministic feature of signal propagation that may be expected to be observed is the presence of signal reflection from the ground particularly in cases where the sensing transmitter/receiver are at significantly higher altitude than the target being sensed.  In these cases the presence of strong ground bounce can obscure the target an</w:t>
      </w:r>
      <w:r w:rsidR="00CC22AF" w:rsidRPr="00D410BE">
        <w:rPr>
          <w:lang w:val="en-US"/>
        </w:rPr>
        <w:t>d</w:t>
      </w:r>
      <w:r w:rsidRPr="00D410BE">
        <w:rPr>
          <w:lang w:val="en-US"/>
        </w:rPr>
        <w:t xml:space="preserve"> significantly impact sensing performance for these reasons the effect of a ground bounce dependent on sensing transmitter, sensing receiver, and target height should be further studied.</w:t>
      </w:r>
    </w:p>
    <w:p w14:paraId="4CFDB7EE" w14:textId="74D07447" w:rsidR="009F3896" w:rsidRPr="00D410BE" w:rsidRDefault="009F3896" w:rsidP="009F3896">
      <w:pPr>
        <w:ind w:left="1418" w:hanging="1134"/>
        <w:rPr>
          <w:lang w:val="en-US"/>
        </w:rPr>
      </w:pPr>
      <w:r w:rsidRPr="00D410BE">
        <w:rPr>
          <w:b/>
          <w:bCs/>
          <w:i/>
          <w:iCs/>
          <w:lang w:val="en-US"/>
        </w:rPr>
        <w:t xml:space="preserve">Proposal </w:t>
      </w:r>
      <w:r w:rsidR="003D1C33" w:rsidRPr="00D410BE">
        <w:rPr>
          <w:b/>
          <w:bCs/>
          <w:i/>
          <w:iCs/>
          <w:lang w:val="en-US"/>
        </w:rPr>
        <w:t>4</w:t>
      </w:r>
      <w:r w:rsidRPr="00D410BE">
        <w:rPr>
          <w:b/>
          <w:bCs/>
          <w:i/>
          <w:iCs/>
          <w:lang w:val="en-US"/>
        </w:rPr>
        <w:t>:</w:t>
      </w:r>
      <w:r w:rsidRPr="00D410BE">
        <w:rPr>
          <w:b/>
          <w:bCs/>
          <w:i/>
          <w:iCs/>
          <w:lang w:val="en-US"/>
        </w:rPr>
        <w:tab/>
        <w:t xml:space="preserve">Further study the modeling of deterministic ground bounce as part of </w:t>
      </w:r>
      <w:r w:rsidR="00CC22AF" w:rsidRPr="00D410BE">
        <w:rPr>
          <w:b/>
          <w:bCs/>
          <w:i/>
          <w:iCs/>
          <w:lang w:val="en-US"/>
        </w:rPr>
        <w:t>small-scale</w:t>
      </w:r>
      <w:r w:rsidRPr="00D410BE">
        <w:rPr>
          <w:b/>
          <w:bCs/>
          <w:i/>
          <w:iCs/>
          <w:lang w:val="en-US"/>
        </w:rPr>
        <w:t xml:space="preserve"> parameters for target channel dependent on sensing transmitter, sensing receiver, and target altitude.</w:t>
      </w:r>
    </w:p>
    <w:p w14:paraId="3C86115C" w14:textId="77777777" w:rsidR="009F3896" w:rsidRPr="00D410BE" w:rsidRDefault="009F3896" w:rsidP="009F3896">
      <w:pPr>
        <w:pStyle w:val="Heading3"/>
        <w:rPr>
          <w:lang w:val="en-US"/>
        </w:rPr>
      </w:pPr>
      <w:r w:rsidRPr="00D410BE">
        <w:rPr>
          <w:lang w:val="en-US"/>
        </w:rPr>
        <w:t>Modeling of paths from multiple reflections, refractions, and scatterings</w:t>
      </w:r>
    </w:p>
    <w:p w14:paraId="7E54BF79" w14:textId="687DFF76" w:rsidR="009F3896" w:rsidRPr="00D410BE" w:rsidRDefault="009F3896" w:rsidP="009F3896">
      <w:pPr>
        <w:rPr>
          <w:lang w:val="en-US"/>
        </w:rPr>
      </w:pPr>
      <w:r w:rsidRPr="00D410BE">
        <w:rPr>
          <w:lang w:val="en-US"/>
        </w:rPr>
        <w:t>In RAN1#116 several companies had expressed an interest in modeling propagation paths that includes the multiple reflections, refractions, scatterings between the target</w:t>
      </w:r>
      <w:r w:rsidR="006D0CAA" w:rsidRPr="00D410BE">
        <w:rPr>
          <w:lang w:val="en-US"/>
        </w:rPr>
        <w:t>s</w:t>
      </w:r>
      <w:r w:rsidRPr="00D410BE">
        <w:rPr>
          <w:lang w:val="en-US"/>
        </w:rPr>
        <w:t xml:space="preserve"> and at least one non-target environment object. When considering the stochastic model provided in TR 38.901 it should be </w:t>
      </w:r>
      <w:r w:rsidR="00CC22AF" w:rsidRPr="00D410BE">
        <w:rPr>
          <w:lang w:val="en-US"/>
        </w:rPr>
        <w:t>noted</w:t>
      </w:r>
      <w:r w:rsidRPr="00D410BE">
        <w:rPr>
          <w:lang w:val="en-US"/>
        </w:rPr>
        <w:t xml:space="preserve"> that the model defines propagation clusters </w:t>
      </w:r>
      <w:r w:rsidRPr="00D410BE">
        <w:rPr>
          <w:lang w:val="en-US"/>
        </w:rPr>
        <w:lastRenderedPageBreak/>
        <w:t>with respect to angle of arrival, angle of departure, gain, and delay, without identifying the number of environmental interactions (i.e., reflection, refraction, scattering) the path may consist of.</w:t>
      </w:r>
    </w:p>
    <w:p w14:paraId="144288FC" w14:textId="1DE542C5" w:rsidR="009F3896" w:rsidRPr="00D410BE" w:rsidRDefault="009F3896" w:rsidP="009F3896">
      <w:pPr>
        <w:ind w:left="1701" w:hanging="1417"/>
        <w:rPr>
          <w:b/>
          <w:bCs/>
          <w:i/>
          <w:iCs/>
          <w:lang w:val="en-US"/>
        </w:rPr>
      </w:pPr>
      <w:r w:rsidRPr="00D410BE">
        <w:rPr>
          <w:b/>
          <w:bCs/>
          <w:i/>
          <w:iCs/>
          <w:lang w:val="en-US"/>
        </w:rPr>
        <w:t xml:space="preserve">Observation </w:t>
      </w:r>
      <w:r w:rsidR="003D1C33" w:rsidRPr="00D410BE">
        <w:rPr>
          <w:b/>
          <w:bCs/>
          <w:i/>
          <w:iCs/>
          <w:lang w:val="en-US"/>
        </w:rPr>
        <w:t>6</w:t>
      </w:r>
      <w:r w:rsidRPr="00D410BE">
        <w:rPr>
          <w:b/>
          <w:bCs/>
          <w:i/>
          <w:iCs/>
          <w:lang w:val="en-US"/>
        </w:rPr>
        <w:t>:</w:t>
      </w:r>
      <w:r w:rsidRPr="00D410BE">
        <w:rPr>
          <w:b/>
          <w:bCs/>
          <w:i/>
          <w:iCs/>
          <w:lang w:val="en-US"/>
        </w:rPr>
        <w:tab/>
        <w:t>The stochastic channel model from TR 38.901 defines propagation clusters without identifying the number of environmental interactions the propagation path may consist of.</w:t>
      </w:r>
    </w:p>
    <w:p w14:paraId="578DE11F" w14:textId="77777777" w:rsidR="009F3896" w:rsidRPr="00D410BE" w:rsidRDefault="009F3896" w:rsidP="009F3896">
      <w:pPr>
        <w:rPr>
          <w:lang w:val="en-US"/>
        </w:rPr>
      </w:pPr>
      <w:r w:rsidRPr="00D410BE">
        <w:rPr>
          <w:lang w:val="en-US"/>
        </w:rPr>
        <w:t xml:space="preserve">For this reason, using the approach provided in </w:t>
      </w:r>
      <w:r w:rsidRPr="00D410BE">
        <w:rPr>
          <w:lang w:val="en-US"/>
        </w:rPr>
        <w:fldChar w:fldCharType="begin"/>
      </w:r>
      <w:r w:rsidRPr="00D410BE">
        <w:rPr>
          <w:lang w:val="en-US"/>
        </w:rPr>
        <w:instrText xml:space="preserve"> REF _Ref162820784 \h </w:instrText>
      </w:r>
      <w:r w:rsidRPr="00D410BE">
        <w:rPr>
          <w:lang w:val="en-US"/>
        </w:rPr>
      </w:r>
      <w:r w:rsidRPr="00D410BE">
        <w:rPr>
          <w:lang w:val="en-US"/>
        </w:rPr>
        <w:fldChar w:fldCharType="separate"/>
      </w:r>
      <w:r w:rsidRPr="00D410BE">
        <w:rPr>
          <w:lang w:val="en-US"/>
        </w:rPr>
        <w:t xml:space="preserve">Figure </w:t>
      </w:r>
      <w:r w:rsidRPr="00D410BE">
        <w:rPr>
          <w:noProof/>
          <w:lang w:val="en-US"/>
        </w:rPr>
        <w:t>2</w:t>
      </w:r>
      <w:r w:rsidRPr="00D410BE">
        <w:rPr>
          <w:lang w:val="en-US"/>
        </w:rPr>
        <w:fldChar w:fldCharType="end"/>
      </w:r>
      <w:r w:rsidRPr="00D410BE">
        <w:rPr>
          <w:lang w:val="en-US"/>
        </w:rPr>
        <w:t xml:space="preserve">, clusters identified as NLOS for either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TX→target</m:t>
            </m:r>
          </m:sub>
        </m:sSub>
      </m:oMath>
      <w:r w:rsidRPr="00D410BE">
        <w:rPr>
          <w:lang w:val="en-US"/>
        </w:rPr>
        <w:t xml:space="preserve"> or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target→Rx</m:t>
            </m:r>
          </m:sub>
        </m:sSub>
      </m:oMath>
      <w:r w:rsidRPr="00D410BE">
        <w:rPr>
          <w:lang w:val="en-US"/>
        </w:rPr>
        <w:t xml:space="preserve"> can be assumed to include at least one interaction between the target and the environment, while the exact number of interactions may not be clearly specified. This would also mean that interactions between target and environment are modeled by default when using the concatenated modeling approach based on TR 38.901.</w:t>
      </w:r>
    </w:p>
    <w:p w14:paraId="7902373A" w14:textId="61C3FC4C" w:rsidR="009F3896" w:rsidRPr="00D410BE" w:rsidRDefault="009F3896" w:rsidP="009F3896">
      <w:pPr>
        <w:ind w:left="1701" w:hanging="1417"/>
        <w:rPr>
          <w:b/>
          <w:bCs/>
          <w:i/>
          <w:iCs/>
          <w:lang w:val="en-US"/>
        </w:rPr>
      </w:pPr>
      <w:r w:rsidRPr="00D410BE">
        <w:rPr>
          <w:b/>
          <w:bCs/>
          <w:i/>
          <w:iCs/>
          <w:lang w:val="en-US"/>
        </w:rPr>
        <w:t xml:space="preserve">Observation </w:t>
      </w:r>
      <w:r w:rsidR="003D1C33" w:rsidRPr="00D410BE">
        <w:rPr>
          <w:b/>
          <w:bCs/>
          <w:i/>
          <w:iCs/>
          <w:lang w:val="en-US"/>
        </w:rPr>
        <w:t>7</w:t>
      </w:r>
      <w:r w:rsidRPr="00D410BE">
        <w:rPr>
          <w:b/>
          <w:bCs/>
          <w:i/>
          <w:iCs/>
          <w:lang w:val="en-US"/>
        </w:rPr>
        <w:t>:</w:t>
      </w:r>
      <w:r w:rsidRPr="00D410BE">
        <w:rPr>
          <w:b/>
          <w:bCs/>
          <w:i/>
          <w:iCs/>
          <w:lang w:val="en-US"/>
        </w:rPr>
        <w:tab/>
        <w:t xml:space="preserve">If </w:t>
      </w:r>
      <m:oMath>
        <m:sSub>
          <m:sSubPr>
            <m:ctrlPr>
              <w:rPr>
                <w:rFonts w:ascii="Cambria Math" w:hAnsi="Cambria Math"/>
                <w:b/>
                <w:bCs/>
                <w:i/>
                <w:iCs/>
                <w:lang w:val="en-US"/>
              </w:rPr>
            </m:ctrlPr>
          </m:sSubPr>
          <m:e>
            <m:r>
              <m:rPr>
                <m:sty m:val="bi"/>
              </m:rPr>
              <w:rPr>
                <w:rFonts w:ascii="Cambria Math" w:hAnsi="Cambria Math"/>
                <w:lang w:val="en-US"/>
              </w:rPr>
              <m:t>H</m:t>
            </m:r>
          </m:e>
          <m:sub>
            <m:r>
              <m:rPr>
                <m:sty m:val="bi"/>
              </m:rPr>
              <w:rPr>
                <w:rFonts w:ascii="Cambria Math" w:hAnsi="Cambria Math"/>
                <w:lang w:val="en-US"/>
              </w:rPr>
              <m:t>target</m:t>
            </m:r>
          </m:sub>
        </m:sSub>
      </m:oMath>
      <w:r w:rsidRPr="00D410BE">
        <w:rPr>
          <w:b/>
          <w:bCs/>
          <w:i/>
          <w:iCs/>
          <w:lang w:val="en-US"/>
        </w:rPr>
        <w:t xml:space="preserve"> is modeled as the concatenation of two channels based on the stochastic model defined in TR 38.901 then no enhancement is needed to model interactions between target and environment.</w:t>
      </w:r>
    </w:p>
    <w:p w14:paraId="650DAB85" w14:textId="77777777" w:rsidR="009F3896" w:rsidRPr="00D410BE" w:rsidRDefault="009F3896" w:rsidP="009F3896">
      <w:pPr>
        <w:rPr>
          <w:lang w:val="en-US"/>
        </w:rPr>
      </w:pPr>
      <w:r w:rsidRPr="00D410BE">
        <w:rPr>
          <w:lang w:val="en-US"/>
        </w:rPr>
        <w:t xml:space="preserve">Alternatively, a different approach may be applied for the modeling of the target channel that avoids the need of concatenating multiple channels as illustrated in </w:t>
      </w:r>
      <w:r w:rsidRPr="00D410BE">
        <w:rPr>
          <w:lang w:val="en-US"/>
        </w:rPr>
        <w:fldChar w:fldCharType="begin"/>
      </w:r>
      <w:r w:rsidRPr="00D410BE">
        <w:rPr>
          <w:lang w:val="en-US"/>
        </w:rPr>
        <w:instrText xml:space="preserve"> REF _Ref162825175 \h </w:instrText>
      </w:r>
      <w:r w:rsidRPr="00D410BE">
        <w:rPr>
          <w:lang w:val="en-US"/>
        </w:rPr>
      </w:r>
      <w:r w:rsidRPr="00D410BE">
        <w:rPr>
          <w:lang w:val="en-US"/>
        </w:rPr>
        <w:fldChar w:fldCharType="separate"/>
      </w:r>
      <w:r w:rsidRPr="00D410BE">
        <w:rPr>
          <w:lang w:val="en-US"/>
        </w:rPr>
        <w:t xml:space="preserve">Figure </w:t>
      </w:r>
      <w:r w:rsidRPr="00D410BE">
        <w:rPr>
          <w:noProof/>
          <w:lang w:val="en-US"/>
        </w:rPr>
        <w:t>3</w:t>
      </w:r>
      <w:r w:rsidRPr="00D410BE">
        <w:rPr>
          <w:lang w:val="en-US"/>
        </w:rPr>
        <w:fldChar w:fldCharType="end"/>
      </w:r>
      <w:r w:rsidRPr="00D410BE">
        <w:rPr>
          <w:lang w:val="en-US"/>
        </w:rPr>
        <w:t>.</w:t>
      </w:r>
    </w:p>
    <w:p w14:paraId="587A0C78" w14:textId="77777777" w:rsidR="009F3896" w:rsidRPr="00D410BE" w:rsidRDefault="009F3896" w:rsidP="009F3896">
      <w:pPr>
        <w:keepNext/>
        <w:jc w:val="center"/>
        <w:rPr>
          <w:lang w:val="en-US"/>
        </w:rPr>
      </w:pPr>
      <w:r w:rsidRPr="00D410BE">
        <w:rPr>
          <w:noProof/>
          <w:lang w:val="en-US"/>
        </w:rPr>
        <w:drawing>
          <wp:inline distT="0" distB="0" distL="0" distR="0" wp14:anchorId="61CBD78E" wp14:editId="64194ACF">
            <wp:extent cx="3273497" cy="1485900"/>
            <wp:effectExtent l="0" t="0" r="0" b="0"/>
            <wp:docPr id="1172586745" name="Picture 5"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586745" name="Picture 5" descr="A diagram of a company&#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98225" cy="1497124"/>
                    </a:xfrm>
                    <a:prstGeom prst="rect">
                      <a:avLst/>
                    </a:prstGeom>
                    <a:noFill/>
                  </pic:spPr>
                </pic:pic>
              </a:graphicData>
            </a:graphic>
          </wp:inline>
        </w:drawing>
      </w:r>
    </w:p>
    <w:p w14:paraId="5D3D3ACC" w14:textId="77777777" w:rsidR="009F3896" w:rsidRPr="00D410BE" w:rsidRDefault="009F3896" w:rsidP="009F3896">
      <w:pPr>
        <w:pStyle w:val="Caption"/>
        <w:jc w:val="center"/>
        <w:rPr>
          <w:lang w:val="en-US"/>
        </w:rPr>
      </w:pPr>
      <w:bookmarkStart w:id="6" w:name="_Ref162825175"/>
      <w:r w:rsidRPr="00D410BE">
        <w:rPr>
          <w:lang w:val="en-US"/>
        </w:rPr>
        <w:t xml:space="preserve">Figure </w:t>
      </w:r>
      <w:r w:rsidRPr="00D410BE">
        <w:rPr>
          <w:lang w:val="en-US"/>
        </w:rPr>
        <w:fldChar w:fldCharType="begin"/>
      </w:r>
      <w:r w:rsidRPr="00D410BE">
        <w:rPr>
          <w:lang w:val="en-US"/>
        </w:rPr>
        <w:instrText xml:space="preserve"> SEQ Figure \* ARABIC </w:instrText>
      </w:r>
      <w:r w:rsidRPr="00D410BE">
        <w:rPr>
          <w:lang w:val="en-US"/>
        </w:rPr>
        <w:fldChar w:fldCharType="separate"/>
      </w:r>
      <w:r w:rsidRPr="00D410BE">
        <w:rPr>
          <w:noProof/>
          <w:lang w:val="en-US"/>
        </w:rPr>
        <w:t>3</w:t>
      </w:r>
      <w:r w:rsidRPr="00D410BE">
        <w:rPr>
          <w:lang w:val="en-US"/>
        </w:rPr>
        <w:fldChar w:fldCharType="end"/>
      </w:r>
      <w:bookmarkEnd w:id="6"/>
      <w:r w:rsidRPr="00D410BE">
        <w:rPr>
          <w:lang w:val="en-US"/>
        </w:rPr>
        <w:t xml:space="preserve">: Stochastic approach to jointly modeling of </w:t>
      </w:r>
      <m:oMath>
        <m:sSub>
          <m:sSubPr>
            <m:ctrlPr>
              <w:rPr>
                <w:rFonts w:ascii="Cambria Math" w:hAnsi="Cambria Math"/>
                <w:i/>
                <w:lang w:val="en-US"/>
              </w:rPr>
            </m:ctrlPr>
          </m:sSubPr>
          <m:e>
            <m:r>
              <m:rPr>
                <m:sty m:val="bi"/>
              </m:rPr>
              <w:rPr>
                <w:rFonts w:ascii="Cambria Math" w:hAnsi="Cambria Math"/>
                <w:lang w:val="en-US"/>
              </w:rPr>
              <m:t>H</m:t>
            </m:r>
          </m:e>
          <m:sub>
            <m:r>
              <m:rPr>
                <m:sty m:val="bi"/>
              </m:rPr>
              <w:rPr>
                <w:rFonts w:ascii="Cambria Math" w:hAnsi="Cambria Math"/>
                <w:lang w:val="en-US"/>
              </w:rPr>
              <m:t>Tx→target</m:t>
            </m:r>
          </m:sub>
        </m:sSub>
      </m:oMath>
      <w:r w:rsidRPr="00D410BE">
        <w:rPr>
          <w:lang w:val="en-US"/>
        </w:rPr>
        <w:t xml:space="preserve"> and </w:t>
      </w:r>
      <m:oMath>
        <m:sSub>
          <m:sSubPr>
            <m:ctrlPr>
              <w:rPr>
                <w:rFonts w:ascii="Cambria Math" w:hAnsi="Cambria Math"/>
                <w:i/>
                <w:lang w:val="en-US"/>
              </w:rPr>
            </m:ctrlPr>
          </m:sSubPr>
          <m:e>
            <m:r>
              <m:rPr>
                <m:sty m:val="bi"/>
              </m:rPr>
              <w:rPr>
                <w:rFonts w:ascii="Cambria Math" w:hAnsi="Cambria Math"/>
                <w:lang w:val="en-US"/>
              </w:rPr>
              <m:t>H</m:t>
            </m:r>
          </m:e>
          <m:sub>
            <m:r>
              <m:rPr>
                <m:sty m:val="bi"/>
              </m:rPr>
              <w:rPr>
                <w:rFonts w:ascii="Cambria Math" w:hAnsi="Cambria Math"/>
                <w:lang w:val="en-US"/>
              </w:rPr>
              <m:t>target→Rx</m:t>
            </m:r>
          </m:sub>
        </m:sSub>
      </m:oMath>
    </w:p>
    <w:p w14:paraId="110590D5" w14:textId="77777777" w:rsidR="009F3896" w:rsidRPr="00D410BE" w:rsidRDefault="009F3896" w:rsidP="009F3896">
      <w:pPr>
        <w:rPr>
          <w:lang w:val="en-US"/>
        </w:rPr>
      </w:pPr>
      <w:r w:rsidRPr="00D410BE">
        <w:rPr>
          <w:lang w:val="en-US"/>
        </w:rPr>
        <w:t xml:space="preserve">The benefit of this approach is that, similar to the approach of TR 38.901, the channel clusters observed at the sensing receiver do not require the modeling of the interaction between the multi-path components of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Tx→target</m:t>
            </m:r>
          </m:sub>
        </m:sSub>
      </m:oMath>
      <w:r w:rsidRPr="00D410BE">
        <w:rPr>
          <w:lang w:val="en-US"/>
        </w:rPr>
        <w:t xml:space="preserve"> and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target→Rx</m:t>
            </m:r>
          </m:sub>
        </m:sSub>
      </m:oMath>
      <w:r w:rsidRPr="00D410BE">
        <w:rPr>
          <w:lang w:val="en-US"/>
        </w:rPr>
        <w:t>, but instead can model the apparent composite channel and tune relevant parameters to match empirical measurements directly.</w:t>
      </w:r>
    </w:p>
    <w:p w14:paraId="1D92045D" w14:textId="6D2AFA3B" w:rsidR="009F3896" w:rsidRDefault="009F3896" w:rsidP="009F3896">
      <w:pPr>
        <w:ind w:left="1418" w:hanging="1134"/>
        <w:rPr>
          <w:b/>
          <w:bCs/>
          <w:i/>
          <w:iCs/>
          <w:lang w:val="en-US"/>
        </w:rPr>
      </w:pPr>
      <w:r w:rsidRPr="00D410BE">
        <w:rPr>
          <w:b/>
          <w:bCs/>
          <w:i/>
          <w:iCs/>
          <w:lang w:val="en-US"/>
        </w:rPr>
        <w:t xml:space="preserve">Proposal </w:t>
      </w:r>
      <w:r w:rsidR="003D1C33" w:rsidRPr="00D410BE">
        <w:rPr>
          <w:b/>
          <w:bCs/>
          <w:i/>
          <w:iCs/>
          <w:lang w:val="en-US"/>
        </w:rPr>
        <w:t>5</w:t>
      </w:r>
      <w:r w:rsidRPr="00D410BE">
        <w:rPr>
          <w:b/>
          <w:bCs/>
          <w:i/>
          <w:iCs/>
          <w:lang w:val="en-US"/>
        </w:rPr>
        <w:t>:</w:t>
      </w:r>
      <w:r w:rsidRPr="00D410BE">
        <w:rPr>
          <w:b/>
          <w:bCs/>
          <w:i/>
          <w:iCs/>
          <w:lang w:val="en-US"/>
        </w:rPr>
        <w:tab/>
        <w:t xml:space="preserve">Consider modeling multi-path components of </w:t>
      </w:r>
      <m:oMath>
        <m:sSub>
          <m:sSubPr>
            <m:ctrlPr>
              <w:rPr>
                <w:rFonts w:ascii="Cambria Math" w:hAnsi="Cambria Math"/>
                <w:b/>
                <w:bCs/>
                <w:i/>
                <w:iCs/>
                <w:lang w:val="en-US"/>
              </w:rPr>
            </m:ctrlPr>
          </m:sSubPr>
          <m:e>
            <m:r>
              <m:rPr>
                <m:sty m:val="bi"/>
              </m:rPr>
              <w:rPr>
                <w:rFonts w:ascii="Cambria Math" w:hAnsi="Cambria Math"/>
                <w:lang w:val="en-US"/>
              </w:rPr>
              <m:t>H</m:t>
            </m:r>
          </m:e>
          <m:sub>
            <m:r>
              <m:rPr>
                <m:sty m:val="bi"/>
              </m:rPr>
              <w:rPr>
                <w:rFonts w:ascii="Cambria Math" w:hAnsi="Cambria Math"/>
                <w:lang w:val="en-US"/>
              </w:rPr>
              <m:t>Tx→target</m:t>
            </m:r>
          </m:sub>
        </m:sSub>
      </m:oMath>
      <w:r w:rsidRPr="00D410BE">
        <w:rPr>
          <w:b/>
          <w:bCs/>
          <w:i/>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H</m:t>
            </m:r>
          </m:e>
          <m:sub>
            <m:r>
              <m:rPr>
                <m:sty m:val="bi"/>
              </m:rPr>
              <w:rPr>
                <w:rFonts w:ascii="Cambria Math" w:hAnsi="Cambria Math"/>
                <w:lang w:val="en-US"/>
              </w:rPr>
              <m:t>target→Rx</m:t>
            </m:r>
          </m:sub>
        </m:sSub>
      </m:oMath>
      <w:r w:rsidRPr="00D410BE">
        <w:rPr>
          <w:b/>
          <w:bCs/>
          <w:i/>
          <w:iCs/>
          <w:lang w:val="en-US"/>
        </w:rPr>
        <w:t xml:space="preserve"> jointly based on apparent composite channel observed at sensing receiver.</w:t>
      </w:r>
    </w:p>
    <w:p w14:paraId="0710D321" w14:textId="77777777" w:rsidR="00E50A22" w:rsidRPr="00D410BE" w:rsidRDefault="00E50A22" w:rsidP="009F3896">
      <w:pPr>
        <w:ind w:left="1418" w:hanging="1134"/>
        <w:rPr>
          <w:b/>
          <w:bCs/>
          <w:i/>
          <w:iCs/>
          <w:lang w:val="en-US"/>
        </w:rPr>
      </w:pPr>
    </w:p>
    <w:p w14:paraId="05BE141E" w14:textId="77777777" w:rsidR="009F3896" w:rsidRPr="00D410BE" w:rsidRDefault="009F3896" w:rsidP="009F3896">
      <w:pPr>
        <w:pStyle w:val="Heading3"/>
        <w:rPr>
          <w:lang w:val="en-US"/>
        </w:rPr>
      </w:pPr>
      <w:r w:rsidRPr="00D410BE">
        <w:rPr>
          <w:lang w:val="en-US"/>
        </w:rPr>
        <w:t>Modeling of propagation between neighboring BS and UE-to-UE</w:t>
      </w:r>
    </w:p>
    <w:p w14:paraId="68167C71" w14:textId="77777777" w:rsidR="009F3896" w:rsidRDefault="009F3896" w:rsidP="009F3896">
      <w:pPr>
        <w:rPr>
          <w:lang w:val="en-US"/>
        </w:rPr>
      </w:pPr>
      <w:r w:rsidRPr="00D410BE">
        <w:rPr>
          <w:lang w:val="en-US"/>
        </w:rPr>
        <w:t xml:space="preserve">The sensing modes included in the SID for ISAC in Rel-19 are included in </w:t>
      </w:r>
      <w:r w:rsidRPr="00D410BE">
        <w:rPr>
          <w:lang w:val="en-US"/>
        </w:rPr>
        <w:fldChar w:fldCharType="begin"/>
      </w:r>
      <w:r w:rsidRPr="00D410BE">
        <w:rPr>
          <w:lang w:val="en-US"/>
        </w:rPr>
        <w:instrText xml:space="preserve"> REF _Ref162826748 \h </w:instrText>
      </w:r>
      <w:r w:rsidRPr="00D410BE">
        <w:rPr>
          <w:lang w:val="en-US"/>
        </w:rPr>
      </w:r>
      <w:r w:rsidRPr="00D410BE">
        <w:rPr>
          <w:lang w:val="en-US"/>
        </w:rPr>
        <w:fldChar w:fldCharType="separate"/>
      </w:r>
      <w:r w:rsidRPr="00D410BE">
        <w:rPr>
          <w:lang w:val="en-US"/>
        </w:rPr>
        <w:t xml:space="preserve">Figure </w:t>
      </w:r>
      <w:r w:rsidRPr="00D410BE">
        <w:rPr>
          <w:noProof/>
          <w:lang w:val="en-US"/>
        </w:rPr>
        <w:t>4</w:t>
      </w:r>
      <w:r w:rsidRPr="00D410BE">
        <w:rPr>
          <w:lang w:val="en-US"/>
        </w:rPr>
        <w:fldChar w:fldCharType="end"/>
      </w:r>
      <w:r w:rsidRPr="00D410BE">
        <w:rPr>
          <w:lang w:val="en-US"/>
        </w:rPr>
        <w:t>.</w:t>
      </w:r>
    </w:p>
    <w:p w14:paraId="47C8DE36" w14:textId="77777777" w:rsidR="00E50A22" w:rsidRPr="00D410BE" w:rsidRDefault="00E50A22" w:rsidP="00E50A22">
      <w:pPr>
        <w:rPr>
          <w:color w:val="000000"/>
          <w:shd w:val="clear" w:color="auto" w:fill="FFFFFF"/>
          <w:lang w:val="en-US"/>
        </w:rPr>
      </w:pPr>
      <w:r w:rsidRPr="00D410BE">
        <w:rPr>
          <w:color w:val="000000"/>
          <w:shd w:val="clear" w:color="auto" w:fill="FFFFFF"/>
          <w:lang w:val="en-US"/>
        </w:rPr>
        <w:t>In general, signal propagation for sensing mode e. and sensing mode f. are included [2] and have been thoroughly evaluated as part of 5G study. The propagation environment for modes a.-d., however, have received little attention in prior 3GPP study and are either partially or not studied.  For example, sensing mode d. may be include some of the scenarios studied in V2X, which have been limited only to FR1 in previous study. Likewise, sensing mode b. may include some of the scenarios that have been studied as part of IAB but only under a limited subset of common evaluation parameters. Additionally, sensing modes a. and c. based on monostatic sensing have not been studied in any detail by 3GPP. For these reasons, modelling for sensing modes a.-d. may require modifications to the procedure defined in Section 7 of [2], if not a new modelling approach entirely.</w:t>
      </w:r>
    </w:p>
    <w:p w14:paraId="361B1386" w14:textId="77777777" w:rsidR="00E50A22" w:rsidRPr="00D410BE" w:rsidRDefault="00E50A22" w:rsidP="009F3896">
      <w:pPr>
        <w:rPr>
          <w:lang w:val="en-US"/>
        </w:rPr>
      </w:pPr>
    </w:p>
    <w:p w14:paraId="41B0E812" w14:textId="77777777" w:rsidR="009F3896" w:rsidRPr="00D410BE" w:rsidRDefault="009F3896" w:rsidP="009F3896">
      <w:pPr>
        <w:keepNext/>
        <w:jc w:val="center"/>
        <w:rPr>
          <w:lang w:val="en-US"/>
        </w:rPr>
      </w:pPr>
      <w:r w:rsidRPr="00D410BE">
        <w:rPr>
          <w:rStyle w:val="wacimagecontainer"/>
          <w:rFonts w:ascii="Segoe UI" w:hAnsi="Segoe UI" w:cs="Segoe UI"/>
          <w:noProof/>
          <w:color w:val="000000"/>
          <w:sz w:val="18"/>
          <w:szCs w:val="18"/>
          <w:shd w:val="clear" w:color="auto" w:fill="FFFFFF"/>
          <w:lang w:val="en-US"/>
        </w:rPr>
        <w:lastRenderedPageBreak/>
        <w:drawing>
          <wp:inline distT="0" distB="0" distL="0" distR="0" wp14:anchorId="3957DA71" wp14:editId="7A63E276">
            <wp:extent cx="2743200" cy="2965153"/>
            <wp:effectExtent l="0" t="0" r="0" b="6985"/>
            <wp:docPr id="365455618" name="Picture 6" descr="A group of icons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455618" name="Picture 6" descr="A group of icons with text&#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50043" cy="2972550"/>
                    </a:xfrm>
                    <a:prstGeom prst="rect">
                      <a:avLst/>
                    </a:prstGeom>
                    <a:noFill/>
                    <a:ln>
                      <a:noFill/>
                    </a:ln>
                  </pic:spPr>
                </pic:pic>
              </a:graphicData>
            </a:graphic>
          </wp:inline>
        </w:drawing>
      </w:r>
    </w:p>
    <w:p w14:paraId="3AC3DF65" w14:textId="77777777" w:rsidR="009F3896" w:rsidRPr="00D410BE" w:rsidRDefault="009F3896" w:rsidP="009F3896">
      <w:pPr>
        <w:pStyle w:val="Caption"/>
        <w:jc w:val="center"/>
        <w:rPr>
          <w:lang w:val="en-US"/>
        </w:rPr>
      </w:pPr>
      <w:bookmarkStart w:id="7" w:name="_Ref162826748"/>
      <w:r w:rsidRPr="00D410BE">
        <w:rPr>
          <w:lang w:val="en-US"/>
        </w:rPr>
        <w:t xml:space="preserve">Figure </w:t>
      </w:r>
      <w:r w:rsidRPr="00D410BE">
        <w:rPr>
          <w:lang w:val="en-US"/>
        </w:rPr>
        <w:fldChar w:fldCharType="begin"/>
      </w:r>
      <w:r w:rsidRPr="00D410BE">
        <w:rPr>
          <w:lang w:val="en-US"/>
        </w:rPr>
        <w:instrText xml:space="preserve"> SEQ Figure \* ARABIC </w:instrText>
      </w:r>
      <w:r w:rsidRPr="00D410BE">
        <w:rPr>
          <w:lang w:val="en-US"/>
        </w:rPr>
        <w:fldChar w:fldCharType="separate"/>
      </w:r>
      <w:r w:rsidRPr="00D410BE">
        <w:rPr>
          <w:noProof/>
          <w:lang w:val="en-US"/>
        </w:rPr>
        <w:t>4</w:t>
      </w:r>
      <w:r w:rsidRPr="00D410BE">
        <w:rPr>
          <w:lang w:val="en-US"/>
        </w:rPr>
        <w:fldChar w:fldCharType="end"/>
      </w:r>
      <w:bookmarkEnd w:id="7"/>
      <w:r w:rsidRPr="00D410BE">
        <w:rPr>
          <w:lang w:val="en-US"/>
        </w:rPr>
        <w:t>: Sensing modes include in Rel-19 SID for ISAC channel modeling</w:t>
      </w:r>
    </w:p>
    <w:p w14:paraId="392FB7F6" w14:textId="72764574" w:rsidR="009F3896" w:rsidRPr="00D410BE" w:rsidRDefault="009F3896" w:rsidP="009F3896">
      <w:pPr>
        <w:rPr>
          <w:color w:val="000000"/>
          <w:shd w:val="clear" w:color="auto" w:fill="FFFFFF"/>
          <w:lang w:val="en-US"/>
        </w:rPr>
      </w:pPr>
      <w:r w:rsidRPr="00D410BE">
        <w:rPr>
          <w:color w:val="000000"/>
          <w:shd w:val="clear" w:color="auto" w:fill="FFFFFF"/>
          <w:lang w:val="en-US"/>
        </w:rPr>
        <w:t>It can be noted that unlike sensing modes a. and c., sensing modes b. and d. are similar in nature to sensing modes e. and f. That is, that these modes are bistatic and do not necessarily require full duplex operation</w:t>
      </w:r>
      <w:r w:rsidR="003504E6" w:rsidRPr="00D410BE">
        <w:rPr>
          <w:color w:val="000000"/>
          <w:shd w:val="clear" w:color="auto" w:fill="FFFFFF"/>
          <w:lang w:val="en-US"/>
        </w:rPr>
        <w:t xml:space="preserve"> </w:t>
      </w:r>
      <w:r w:rsidR="004D1BEB" w:rsidRPr="00D410BE">
        <w:rPr>
          <w:color w:val="000000"/>
          <w:shd w:val="clear" w:color="auto" w:fill="FFFFFF"/>
          <w:lang w:val="en-US"/>
        </w:rPr>
        <w:t>simultaneously</w:t>
      </w:r>
      <w:r w:rsidRPr="00D410BE">
        <w:rPr>
          <w:color w:val="000000"/>
          <w:shd w:val="clear" w:color="auto" w:fill="FFFFFF"/>
          <w:lang w:val="en-US"/>
        </w:rPr>
        <w:t xml:space="preserve">. For these reasons, it may be that channel modelling for sensing modes b. and d. may be modelled in using the general methodology provided in Section 7 of [2].  </w:t>
      </w:r>
    </w:p>
    <w:p w14:paraId="76B1374C" w14:textId="24EFFAA9" w:rsidR="009F3896" w:rsidRPr="00D410BE" w:rsidRDefault="009F3896" w:rsidP="009F3896">
      <w:pPr>
        <w:ind w:left="1701" w:hanging="1417"/>
        <w:rPr>
          <w:b/>
          <w:bCs/>
          <w:i/>
          <w:iCs/>
          <w:lang w:val="en-US"/>
        </w:rPr>
      </w:pPr>
      <w:r w:rsidRPr="00D410BE">
        <w:rPr>
          <w:b/>
          <w:bCs/>
          <w:i/>
          <w:iCs/>
          <w:lang w:val="en-US"/>
        </w:rPr>
        <w:t xml:space="preserve">Observation </w:t>
      </w:r>
      <w:r w:rsidR="003D1C33" w:rsidRPr="00D410BE">
        <w:rPr>
          <w:b/>
          <w:bCs/>
          <w:i/>
          <w:iCs/>
          <w:lang w:val="en-US"/>
        </w:rPr>
        <w:t>8</w:t>
      </w:r>
      <w:r w:rsidRPr="00D410BE">
        <w:rPr>
          <w:b/>
          <w:bCs/>
          <w:i/>
          <w:iCs/>
          <w:lang w:val="en-US"/>
        </w:rPr>
        <w:t>:</w:t>
      </w:r>
      <w:r w:rsidRPr="00D410BE">
        <w:rPr>
          <w:b/>
          <w:bCs/>
          <w:i/>
          <w:iCs/>
          <w:lang w:val="en-US"/>
        </w:rPr>
        <w:tab/>
        <w:t>Sensing modes b. and d. may be modeled using the modeling methodology specified in Section 7 of [2].</w:t>
      </w:r>
    </w:p>
    <w:p w14:paraId="07A36423" w14:textId="21E505AF" w:rsidR="009F3896" w:rsidRPr="00D410BE" w:rsidRDefault="009F3896" w:rsidP="009F3896">
      <w:pPr>
        <w:rPr>
          <w:lang w:val="en-US"/>
        </w:rPr>
      </w:pPr>
      <w:r w:rsidRPr="00D410BE">
        <w:rPr>
          <w:lang w:val="en-US"/>
        </w:rPr>
        <w:t>Sensing modes a. and c., however, are based on full duplex operation of either a gNB or UE respectively, to perform monostatic sensing operation. For that reason it may be that the methodology for modeling sensing modes a. and c. is necessarily different from the methodology provided in Section 7 of [2].</w:t>
      </w:r>
    </w:p>
    <w:p w14:paraId="22453A34" w14:textId="4893361A" w:rsidR="009F3896" w:rsidRPr="00D410BE" w:rsidRDefault="009F3896" w:rsidP="009F3896">
      <w:pPr>
        <w:ind w:left="1701" w:hanging="1417"/>
        <w:rPr>
          <w:b/>
          <w:bCs/>
          <w:i/>
          <w:iCs/>
          <w:lang w:val="en-US"/>
        </w:rPr>
      </w:pPr>
      <w:r w:rsidRPr="00D410BE">
        <w:rPr>
          <w:b/>
          <w:bCs/>
          <w:i/>
          <w:iCs/>
          <w:lang w:val="en-US"/>
        </w:rPr>
        <w:t xml:space="preserve">Observation </w:t>
      </w:r>
      <w:r w:rsidR="003D1C33" w:rsidRPr="00D410BE">
        <w:rPr>
          <w:b/>
          <w:bCs/>
          <w:i/>
          <w:iCs/>
          <w:lang w:val="en-US"/>
        </w:rPr>
        <w:t>9</w:t>
      </w:r>
      <w:r w:rsidRPr="00D410BE">
        <w:rPr>
          <w:b/>
          <w:bCs/>
          <w:i/>
          <w:iCs/>
          <w:lang w:val="en-US"/>
        </w:rPr>
        <w:t>:</w:t>
      </w:r>
      <w:r w:rsidRPr="00D410BE">
        <w:rPr>
          <w:b/>
          <w:bCs/>
          <w:i/>
          <w:iCs/>
          <w:lang w:val="en-US"/>
        </w:rPr>
        <w:tab/>
        <w:t>Sensing modes a. and c. may require a different modeling methodology than that specified in Section 7 of [2].</w:t>
      </w:r>
    </w:p>
    <w:p w14:paraId="54D6AC2A" w14:textId="77777777" w:rsidR="009F3896" w:rsidRPr="00D410BE" w:rsidRDefault="009F3896" w:rsidP="009F3896">
      <w:pPr>
        <w:rPr>
          <w:lang w:val="en-US"/>
        </w:rPr>
      </w:pPr>
      <w:r w:rsidRPr="00D410BE">
        <w:rPr>
          <w:lang w:val="en-US"/>
        </w:rPr>
        <w:t>Further study will be necessary to identify what modification are necessary to model sensing mode a.-d.</w:t>
      </w:r>
    </w:p>
    <w:p w14:paraId="4A97A7D7" w14:textId="7CA4A47D" w:rsidR="009F3896" w:rsidRPr="00D410BE" w:rsidRDefault="009F3896" w:rsidP="009F3896">
      <w:pPr>
        <w:ind w:left="1418" w:hanging="1134"/>
        <w:rPr>
          <w:b/>
          <w:bCs/>
          <w:i/>
          <w:iCs/>
          <w:lang w:val="en-US"/>
        </w:rPr>
      </w:pPr>
      <w:r w:rsidRPr="00D410BE">
        <w:rPr>
          <w:b/>
          <w:bCs/>
          <w:i/>
          <w:iCs/>
          <w:lang w:val="en-US"/>
        </w:rPr>
        <w:t xml:space="preserve">Proposal </w:t>
      </w:r>
      <w:r w:rsidR="003D1C33" w:rsidRPr="00D410BE">
        <w:rPr>
          <w:b/>
          <w:bCs/>
          <w:i/>
          <w:iCs/>
          <w:lang w:val="en-US"/>
        </w:rPr>
        <w:t>6</w:t>
      </w:r>
      <w:r w:rsidRPr="00D410BE">
        <w:rPr>
          <w:b/>
          <w:bCs/>
          <w:i/>
          <w:iCs/>
          <w:lang w:val="en-US"/>
        </w:rPr>
        <w:t>:</w:t>
      </w:r>
      <w:r w:rsidRPr="00D410BE">
        <w:rPr>
          <w:b/>
          <w:bCs/>
          <w:i/>
          <w:iCs/>
          <w:lang w:val="en-US"/>
        </w:rPr>
        <w:tab/>
        <w:t xml:space="preserve">Further study the necessary </w:t>
      </w:r>
      <w:r w:rsidR="00CC22AF" w:rsidRPr="00D410BE">
        <w:rPr>
          <w:b/>
          <w:bCs/>
          <w:i/>
          <w:iCs/>
          <w:lang w:val="en-US"/>
        </w:rPr>
        <w:t>large- and small-scale</w:t>
      </w:r>
      <w:r w:rsidRPr="00D410BE">
        <w:rPr>
          <w:b/>
          <w:bCs/>
          <w:i/>
          <w:iCs/>
          <w:lang w:val="en-US"/>
        </w:rPr>
        <w:t xml:space="preserve"> modifications necessary to model sensing modes a.-d.</w:t>
      </w:r>
    </w:p>
    <w:p w14:paraId="370EC21E" w14:textId="504878E6" w:rsidR="009F3896" w:rsidRPr="00D410BE" w:rsidRDefault="009F3896" w:rsidP="009F3896">
      <w:pPr>
        <w:rPr>
          <w:lang w:val="en-US"/>
        </w:rPr>
      </w:pPr>
      <w:r w:rsidRPr="00D410BE">
        <w:rPr>
          <w:lang w:val="en-US"/>
        </w:rPr>
        <w:t>Additionally, for monostatic sensing modes it is reasonable to expect that self-interference may be a significant factor in sensing performance. For this reason, companies should consider whether self-interference modeling for sensing modes a. and c. should be considered.</w:t>
      </w:r>
    </w:p>
    <w:p w14:paraId="4C39B8A9" w14:textId="1391AE3E" w:rsidR="009F3896" w:rsidRPr="00D410BE" w:rsidRDefault="009F3896" w:rsidP="009F3896">
      <w:pPr>
        <w:ind w:left="1418" w:hanging="1134"/>
        <w:rPr>
          <w:b/>
          <w:bCs/>
          <w:i/>
          <w:iCs/>
          <w:lang w:val="en-US"/>
        </w:rPr>
      </w:pPr>
      <w:r w:rsidRPr="00D410BE">
        <w:rPr>
          <w:b/>
          <w:bCs/>
          <w:i/>
          <w:iCs/>
          <w:lang w:val="en-US"/>
        </w:rPr>
        <w:t xml:space="preserve">Proposal </w:t>
      </w:r>
      <w:r w:rsidR="003D1C33" w:rsidRPr="00D410BE">
        <w:rPr>
          <w:b/>
          <w:bCs/>
          <w:i/>
          <w:iCs/>
          <w:lang w:val="en-US"/>
        </w:rPr>
        <w:t>7</w:t>
      </w:r>
      <w:r w:rsidRPr="00D410BE">
        <w:rPr>
          <w:b/>
          <w:bCs/>
          <w:i/>
          <w:iCs/>
          <w:lang w:val="en-US"/>
        </w:rPr>
        <w:t>:</w:t>
      </w:r>
      <w:r w:rsidRPr="00D410BE">
        <w:rPr>
          <w:b/>
          <w:bCs/>
          <w:i/>
          <w:iCs/>
          <w:lang w:val="en-US"/>
        </w:rPr>
        <w:tab/>
        <w:t>Consider whether self-interference should be modeled for sensing modes a. and c.</w:t>
      </w:r>
    </w:p>
    <w:p w14:paraId="641B9A51" w14:textId="77777777" w:rsidR="009F3896" w:rsidRPr="00D410BE" w:rsidRDefault="009F3896" w:rsidP="009F3896">
      <w:pPr>
        <w:pStyle w:val="Heading2"/>
        <w:rPr>
          <w:lang w:val="en-US"/>
        </w:rPr>
      </w:pPr>
      <w:r w:rsidRPr="00D410BE">
        <w:rPr>
          <w:lang w:val="en-US"/>
        </w:rPr>
        <w:t>Target modeling</w:t>
      </w:r>
    </w:p>
    <w:p w14:paraId="11FBFABB" w14:textId="77777777" w:rsidR="009F3896" w:rsidRPr="00D410BE" w:rsidRDefault="009F3896" w:rsidP="009F3896">
      <w:pPr>
        <w:pStyle w:val="Heading3"/>
        <w:rPr>
          <w:lang w:val="en-US"/>
        </w:rPr>
      </w:pPr>
      <w:bookmarkStart w:id="8" w:name="_Ref162832503"/>
      <w:r w:rsidRPr="00D410BE">
        <w:rPr>
          <w:lang w:val="en-US"/>
        </w:rPr>
        <w:t>RCS Modeling</w:t>
      </w:r>
      <w:bookmarkEnd w:id="8"/>
    </w:p>
    <w:p w14:paraId="0ACEA197" w14:textId="4D887567" w:rsidR="009F3896" w:rsidRPr="00D410BE" w:rsidRDefault="009F3896" w:rsidP="009F3896">
      <w:pPr>
        <w:rPr>
          <w:lang w:val="en-US"/>
        </w:rPr>
      </w:pPr>
      <w:r w:rsidRPr="00D410BE">
        <w:rPr>
          <w:lang w:val="en-US"/>
        </w:rPr>
        <w:t xml:space="preserve">As highlighted in Section </w:t>
      </w:r>
      <w:r w:rsidRPr="00D410BE">
        <w:rPr>
          <w:lang w:val="en-US"/>
        </w:rPr>
        <w:fldChar w:fldCharType="begin"/>
      </w:r>
      <w:r w:rsidRPr="00D410BE">
        <w:rPr>
          <w:lang w:val="en-US"/>
        </w:rPr>
        <w:instrText xml:space="preserve"> REF _Ref162828427 \r \h </w:instrText>
      </w:r>
      <w:r w:rsidRPr="00D410BE">
        <w:rPr>
          <w:lang w:val="en-US"/>
        </w:rPr>
      </w:r>
      <w:r w:rsidRPr="00D410BE">
        <w:rPr>
          <w:lang w:val="en-US"/>
        </w:rPr>
        <w:fldChar w:fldCharType="separate"/>
      </w:r>
      <w:r w:rsidRPr="00D410BE">
        <w:rPr>
          <w:lang w:val="en-US"/>
        </w:rPr>
        <w:t>2.1</w:t>
      </w:r>
      <w:r w:rsidRPr="00D410BE">
        <w:rPr>
          <w:lang w:val="en-US"/>
        </w:rPr>
        <w:fldChar w:fldCharType="end"/>
      </w:r>
      <w:r w:rsidRPr="00D410BE">
        <w:rPr>
          <w:lang w:val="en-US"/>
        </w:rPr>
        <w:t xml:space="preserve">, if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target</m:t>
            </m:r>
          </m:sub>
        </m:sSub>
      </m:oMath>
      <w:r w:rsidRPr="00D410BE">
        <w:rPr>
          <w:lang w:val="en-US"/>
        </w:rPr>
        <w:t xml:space="preserve"> is to be constructed from the concatenation of two component channels, </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Tx→target</m:t>
            </m:r>
          </m:sub>
        </m:sSub>
      </m:oMath>
      <w:r w:rsidRPr="00D410BE">
        <w:rPr>
          <w:lang w:val="en-US"/>
        </w:rPr>
        <w:t xml:space="preserve"> and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target→Rx</m:t>
            </m:r>
          </m:sub>
        </m:sSub>
      </m:oMath>
      <w:r w:rsidRPr="00D410BE">
        <w:rPr>
          <w:lang w:val="en-US"/>
        </w:rPr>
        <w:t xml:space="preserve">, then an RCS model will be needed to define the interaction between these two component channels. A variety of RCS modeling approaches have been proposed in RAN1#116; however, the design of this model may have significant impact on the observed channel. </w:t>
      </w:r>
      <w:r w:rsidR="00CC22AF" w:rsidRPr="00D410BE">
        <w:rPr>
          <w:lang w:val="en-US"/>
        </w:rPr>
        <w:t>To</w:t>
      </w:r>
      <w:r w:rsidRPr="00D410BE">
        <w:rPr>
          <w:lang w:val="en-US"/>
        </w:rPr>
        <w:t xml:space="preserve"> fully characterize the target channel it would be necessary to define the reflection coefficient for each angle tuple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j</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ϑ</m:t>
            </m:r>
          </m:e>
          <m:sub>
            <m:r>
              <w:rPr>
                <w:rFonts w:ascii="Cambria Math" w:hAnsi="Cambria Math"/>
                <w:lang w:val="en-US"/>
              </w:rPr>
              <m:t>j</m:t>
            </m:r>
          </m:sub>
        </m:sSub>
        <m:r>
          <w:rPr>
            <w:rFonts w:ascii="Cambria Math" w:hAnsi="Cambria Math"/>
            <w:lang w:val="en-US"/>
          </w:rPr>
          <m:t>)</m:t>
        </m:r>
      </m:oMath>
      <w:r w:rsidRPr="00D410BE">
        <w:rPr>
          <w:lang w:val="en-US"/>
        </w:rPr>
        <w:t xml:space="preserve">. Characterizing the RCS at this level of detail for each type of target would greatly increase the complexity of the target channel </w:t>
      </w:r>
      <w:r w:rsidR="00CC22AF" w:rsidRPr="00D410BE">
        <w:rPr>
          <w:lang w:val="en-US"/>
        </w:rPr>
        <w:t>model and</w:t>
      </w:r>
      <w:r w:rsidRPr="00D410BE">
        <w:rPr>
          <w:lang w:val="en-US"/>
        </w:rPr>
        <w:t xml:space="preserve"> would like</w:t>
      </w:r>
      <w:r w:rsidR="00CC22AF" w:rsidRPr="00D410BE">
        <w:rPr>
          <w:lang w:val="en-US"/>
        </w:rPr>
        <w:t>ly</w:t>
      </w:r>
      <w:r w:rsidRPr="00D410BE">
        <w:rPr>
          <w:lang w:val="en-US"/>
        </w:rPr>
        <w:t xml:space="preserve"> be beyond the ability of 3GPP RAN WG1 to empirically validate within the scope of this Rel-19 study.  </w:t>
      </w:r>
    </w:p>
    <w:p w14:paraId="3419E689" w14:textId="063913BA" w:rsidR="009F3896" w:rsidRPr="00D410BE" w:rsidRDefault="009F3896" w:rsidP="009F3896">
      <w:pPr>
        <w:ind w:left="1701" w:hanging="1417"/>
        <w:rPr>
          <w:b/>
          <w:bCs/>
          <w:i/>
          <w:iCs/>
          <w:lang w:val="en-US"/>
        </w:rPr>
      </w:pPr>
      <w:r w:rsidRPr="00D410BE">
        <w:rPr>
          <w:b/>
          <w:bCs/>
          <w:i/>
          <w:iCs/>
          <w:lang w:val="en-US"/>
        </w:rPr>
        <w:t xml:space="preserve">Observation </w:t>
      </w:r>
      <w:r w:rsidR="003D1C33" w:rsidRPr="00D410BE">
        <w:rPr>
          <w:b/>
          <w:bCs/>
          <w:i/>
          <w:iCs/>
          <w:lang w:val="en-US"/>
        </w:rPr>
        <w:t>10</w:t>
      </w:r>
      <w:r w:rsidRPr="00D410BE">
        <w:rPr>
          <w:b/>
          <w:bCs/>
          <w:i/>
          <w:iCs/>
          <w:lang w:val="en-US"/>
        </w:rPr>
        <w:t>:</w:t>
      </w:r>
      <w:r w:rsidRPr="00D410BE">
        <w:rPr>
          <w:b/>
          <w:bCs/>
          <w:i/>
          <w:iCs/>
          <w:lang w:val="en-US"/>
        </w:rPr>
        <w:tab/>
      </w:r>
      <w:r w:rsidR="00CC22AF" w:rsidRPr="00D410BE">
        <w:rPr>
          <w:b/>
          <w:bCs/>
          <w:i/>
          <w:iCs/>
          <w:lang w:val="en-US"/>
        </w:rPr>
        <w:t>Defining</w:t>
      </w:r>
      <w:r w:rsidRPr="00D410BE">
        <w:rPr>
          <w:b/>
          <w:bCs/>
          <w:i/>
          <w:iCs/>
          <w:lang w:val="en-US"/>
        </w:rPr>
        <w:t xml:space="preserve"> the RCS of all target types for all incident and scattered angle tuples </w:t>
      </w:r>
      <m:oMath>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ϕ</m:t>
            </m:r>
          </m:e>
          <m:sub>
            <m:r>
              <m:rPr>
                <m:sty m:val="bi"/>
              </m:rPr>
              <w:rPr>
                <w:rFonts w:ascii="Cambria Math" w:hAnsi="Cambria Math"/>
                <w:lang w:val="en-US"/>
              </w:rPr>
              <m:t>i</m:t>
            </m:r>
          </m:sub>
        </m:sSub>
        <m:r>
          <m:rPr>
            <m:sty m:val="bi"/>
          </m:rPr>
          <w:rPr>
            <w:rFonts w:ascii="Cambria Math" w:hAnsi="Cambria Math"/>
            <w:lang w:val="en-US"/>
          </w:rPr>
          <m:t xml:space="preserve">, </m:t>
        </m:r>
        <m:sSub>
          <m:sSubPr>
            <m:ctrlPr>
              <w:rPr>
                <w:rFonts w:ascii="Cambria Math" w:hAnsi="Cambria Math"/>
                <w:b/>
                <w:bCs/>
                <w:i/>
                <w:iCs/>
                <w:lang w:val="en-US"/>
              </w:rPr>
            </m:ctrlPr>
          </m:sSubPr>
          <m:e>
            <m:r>
              <m:rPr>
                <m:sty m:val="bi"/>
              </m:rPr>
              <w:rPr>
                <w:rFonts w:ascii="Cambria Math" w:hAnsi="Cambria Math"/>
                <w:lang w:val="en-US"/>
              </w:rPr>
              <m:t>θ</m:t>
            </m:r>
          </m:e>
          <m:sub>
            <m:r>
              <m:rPr>
                <m:sty m:val="bi"/>
              </m:rPr>
              <w:rPr>
                <w:rFonts w:ascii="Cambria Math" w:hAnsi="Cambria Math"/>
                <w:lang w:val="en-US"/>
              </w:rPr>
              <m:t>i</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φ</m:t>
            </m:r>
          </m:e>
          <m:sub>
            <m:r>
              <m:rPr>
                <m:sty m:val="bi"/>
              </m:rPr>
              <w:rPr>
                <w:rFonts w:ascii="Cambria Math" w:hAnsi="Cambria Math"/>
                <w:lang w:val="en-US"/>
              </w:rPr>
              <m:t>j</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ϑ</m:t>
            </m:r>
          </m:e>
          <m:sub>
            <m:r>
              <m:rPr>
                <m:sty m:val="bi"/>
              </m:rPr>
              <w:rPr>
                <w:rFonts w:ascii="Cambria Math" w:hAnsi="Cambria Math"/>
                <w:lang w:val="en-US"/>
              </w:rPr>
              <m:t>j</m:t>
            </m:r>
          </m:sub>
        </m:sSub>
        <m:r>
          <m:rPr>
            <m:sty m:val="bi"/>
          </m:rPr>
          <w:rPr>
            <w:rFonts w:ascii="Cambria Math" w:hAnsi="Cambria Math"/>
            <w:lang w:val="en-US"/>
          </w:rPr>
          <m:t>)</m:t>
        </m:r>
      </m:oMath>
      <w:r w:rsidRPr="00D410BE">
        <w:rPr>
          <w:b/>
          <w:bCs/>
          <w:i/>
          <w:iCs/>
          <w:lang w:val="en-US"/>
        </w:rPr>
        <w:t xml:space="preserve"> is not feasible within the scope of Rel-19 ISAC channel model study.</w:t>
      </w:r>
    </w:p>
    <w:p w14:paraId="60ADF6F3" w14:textId="4D9455E7" w:rsidR="009F3896" w:rsidRPr="00D410BE" w:rsidRDefault="009F3896" w:rsidP="009F3896">
      <w:pPr>
        <w:rPr>
          <w:lang w:val="en-US"/>
        </w:rPr>
      </w:pPr>
      <w:r w:rsidRPr="00D410BE">
        <w:rPr>
          <w:lang w:val="en-US"/>
        </w:rPr>
        <w:lastRenderedPageBreak/>
        <w:t xml:space="preserve">If a single RCS scalar is used to model the </w:t>
      </w:r>
      <w:r w:rsidR="00CC22AF" w:rsidRPr="00D410BE">
        <w:rPr>
          <w:lang w:val="en-US"/>
        </w:rPr>
        <w:t>reflection</w:t>
      </w:r>
      <w:r w:rsidRPr="00D410BE">
        <w:rPr>
          <w:lang w:val="en-US"/>
        </w:rPr>
        <w:t xml:space="preserve"> coefficient for all angles of incidence and scattering such that </w:t>
      </w:r>
      <m:oMath>
        <m:r>
          <w:rPr>
            <w:rFonts w:ascii="Cambria Math" w:hAnsi="Cambria Math"/>
            <w:lang w:val="en-US"/>
          </w:rPr>
          <m:t>RCS</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i1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i1</m:t>
                </m:r>
              </m:sub>
            </m:sSub>
            <m:r>
              <m:rPr>
                <m:sty m:val="bi"/>
              </m:rPr>
              <w:rPr>
                <w:rFonts w:ascii="Cambria Math" w:hAnsi="Cambria Math"/>
                <w:lang w:val="en-US"/>
              </w:rPr>
              <m:t>,</m:t>
            </m:r>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j1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ϑ</m:t>
                </m:r>
              </m:e>
              <m:sub>
                <m:r>
                  <w:rPr>
                    <w:rFonts w:ascii="Cambria Math" w:hAnsi="Cambria Math"/>
                    <w:lang w:val="en-US"/>
                  </w:rPr>
                  <m:t>j1</m:t>
                </m:r>
              </m:sub>
            </m:sSub>
          </m:e>
        </m:d>
        <m:r>
          <w:rPr>
            <w:rFonts w:ascii="Cambria Math" w:hAnsi="Cambria Math"/>
            <w:lang w:val="en-US"/>
          </w:rPr>
          <m:t>=RCS</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i2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i2</m:t>
                </m:r>
              </m:sub>
            </m:sSub>
            <m:r>
              <m:rPr>
                <m:sty m:val="bi"/>
              </m:rPr>
              <w:rPr>
                <w:rFonts w:ascii="Cambria Math" w:hAnsi="Cambria Math"/>
                <w:lang w:val="en-US"/>
              </w:rPr>
              <m:t>,</m:t>
            </m:r>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j2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ϑ</m:t>
                </m:r>
              </m:e>
              <m:sub>
                <m:r>
                  <w:rPr>
                    <w:rFonts w:ascii="Cambria Math" w:hAnsi="Cambria Math"/>
                    <w:lang w:val="en-US"/>
                  </w:rPr>
                  <m:t>j2</m:t>
                </m:r>
              </m:sub>
            </m:sSub>
          </m:e>
        </m:d>
        <m:r>
          <w:rPr>
            <w:rFonts w:ascii="Cambria Math" w:hAnsi="Cambria Math"/>
            <w:lang w:val="en-US"/>
          </w:rPr>
          <m:t>=ρ |∀i1,i2∈I, j1,j2∈J</m:t>
        </m:r>
      </m:oMath>
      <w:r w:rsidRPr="00D410BE">
        <w:rPr>
          <w:lang w:val="en-US"/>
        </w:rPr>
        <w:t xml:space="preserve"> the mapping between incident and scattering clusters could be performed arbitrarily. </w:t>
      </w:r>
      <w:r w:rsidR="00D410BE" w:rsidRPr="00D410BE">
        <w:rPr>
          <w:lang w:val="en-US"/>
        </w:rPr>
        <w:t>This approach</w:t>
      </w:r>
      <w:r w:rsidRPr="00D410BE">
        <w:rPr>
          <w:lang w:val="en-US"/>
        </w:rPr>
        <w:t xml:space="preserve"> does not account for scenarios in which a different number of clusters are observed in each component channel (i.e.,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Tx→target</m:t>
            </m:r>
          </m:sub>
        </m:sSub>
      </m:oMath>
      <w:r w:rsidRPr="00D410BE">
        <w:rPr>
          <w:lang w:val="en-US"/>
        </w:rPr>
        <w:t xml:space="preserve"> has 1 direct path, and </w:t>
      </w:r>
      <m:oMath>
        <m:r>
          <w:rPr>
            <w:rFonts w:ascii="Cambria Math" w:hAnsi="Cambria Math"/>
            <w:lang w:val="en-US"/>
          </w:rPr>
          <m:t>n</m:t>
        </m:r>
      </m:oMath>
      <w:r w:rsidRPr="00D410BE">
        <w:rPr>
          <w:lang w:val="en-US"/>
        </w:rPr>
        <w:t xml:space="preserve"> indirect paths, and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target→Rx</m:t>
            </m:r>
          </m:sub>
        </m:sSub>
      </m:oMath>
      <w:r w:rsidRPr="00D410BE">
        <w:rPr>
          <w:lang w:val="en-US"/>
        </w:rPr>
        <w:t xml:space="preserve"> has 0 direct paths and </w:t>
      </w:r>
      <m:oMath>
        <m:r>
          <w:rPr>
            <w:rFonts w:ascii="Cambria Math" w:hAnsi="Cambria Math"/>
            <w:lang w:val="en-US"/>
          </w:rPr>
          <m:t>n</m:t>
        </m:r>
      </m:oMath>
      <w:r w:rsidRPr="00D410BE">
        <w:rPr>
          <w:lang w:val="en-US"/>
        </w:rPr>
        <w:t xml:space="preserve"> indirect paths. Additionally, this approach may not adequately reflect that fact that only a small fraction of the signal energy incident on the target is scattered towards the sensing receiver. As a result, it may provide overly optimistic estimates of target detection rates. Finally, this approach to modeling RCS is overly simplistic when compared against existing literature regarding observed target RCS. </w:t>
      </w:r>
    </w:p>
    <w:p w14:paraId="0CE7B8AC" w14:textId="46E26A98" w:rsidR="009F3896" w:rsidRPr="00D410BE" w:rsidRDefault="009F3896" w:rsidP="009F3896">
      <w:pPr>
        <w:ind w:left="1701" w:hanging="1417"/>
        <w:rPr>
          <w:b/>
          <w:bCs/>
          <w:i/>
          <w:iCs/>
          <w:lang w:val="en-US"/>
        </w:rPr>
      </w:pPr>
      <w:r w:rsidRPr="00D410BE">
        <w:rPr>
          <w:b/>
          <w:bCs/>
          <w:i/>
          <w:iCs/>
          <w:lang w:val="en-US"/>
        </w:rPr>
        <w:t xml:space="preserve">Observation </w:t>
      </w:r>
      <w:r w:rsidR="003D1C33" w:rsidRPr="00D410BE">
        <w:rPr>
          <w:b/>
          <w:bCs/>
          <w:i/>
          <w:iCs/>
          <w:lang w:val="en-US"/>
        </w:rPr>
        <w:t>11</w:t>
      </w:r>
      <w:r w:rsidRPr="00D410BE">
        <w:rPr>
          <w:b/>
          <w:bCs/>
          <w:i/>
          <w:iCs/>
          <w:lang w:val="en-US"/>
        </w:rPr>
        <w:t>:</w:t>
      </w:r>
      <w:r w:rsidRPr="00D410BE">
        <w:rPr>
          <w:b/>
          <w:bCs/>
          <w:i/>
          <w:iCs/>
          <w:lang w:val="en-US"/>
        </w:rPr>
        <w:tab/>
        <w:t>Modeling target RCS as a scalar, invariant to angle of incidence/scattering on a target is overly simplistic for 3GPP channel modeling.</w:t>
      </w:r>
    </w:p>
    <w:p w14:paraId="30A463A5" w14:textId="0F90F3BB" w:rsidR="009F3896" w:rsidRPr="00D410BE" w:rsidRDefault="009F3896" w:rsidP="009F3896">
      <w:pPr>
        <w:rPr>
          <w:lang w:val="en-US"/>
        </w:rPr>
      </w:pPr>
      <w:r w:rsidRPr="00D410BE">
        <w:rPr>
          <w:lang w:val="en-US"/>
        </w:rPr>
        <w:t>An alternative approach may be to pair paths between each component channel arbitrarily and draw RCS values for each pair from a known distribution. This approach may provide an ideal tradeoff between computational complexity and empirical validity, but it still does not address the issue of mapping unequal numbers of paths between component channels and may still provide overly optimistic estimates of total reflected energy when compared to empirical measurements. Additionally, the increased variance of this approach may make calibration among companies more difficult.</w:t>
      </w:r>
    </w:p>
    <w:p w14:paraId="2D8F7D85" w14:textId="16A3CDD0" w:rsidR="009F3896" w:rsidRPr="00D410BE" w:rsidRDefault="009F3896" w:rsidP="009F3896">
      <w:pPr>
        <w:ind w:left="1701" w:hanging="1417"/>
        <w:rPr>
          <w:b/>
          <w:bCs/>
          <w:i/>
          <w:iCs/>
          <w:lang w:val="en-US"/>
        </w:rPr>
      </w:pPr>
      <w:r w:rsidRPr="00D410BE">
        <w:rPr>
          <w:b/>
          <w:bCs/>
          <w:i/>
          <w:iCs/>
          <w:lang w:val="en-US"/>
        </w:rPr>
        <w:t xml:space="preserve">Observation </w:t>
      </w:r>
      <w:r w:rsidR="003D1C33" w:rsidRPr="00D410BE">
        <w:rPr>
          <w:b/>
          <w:bCs/>
          <w:i/>
          <w:iCs/>
          <w:lang w:val="en-US"/>
        </w:rPr>
        <w:t>12</w:t>
      </w:r>
      <w:r w:rsidRPr="00D410BE">
        <w:rPr>
          <w:b/>
          <w:bCs/>
          <w:i/>
          <w:iCs/>
          <w:lang w:val="en-US"/>
        </w:rPr>
        <w:t>:</w:t>
      </w:r>
      <w:r w:rsidRPr="00D410BE">
        <w:rPr>
          <w:b/>
          <w:bCs/>
          <w:i/>
          <w:iCs/>
          <w:lang w:val="en-US"/>
        </w:rPr>
        <w:tab/>
        <w:t>Stochastic approaches to modeling RCS may provide a tradeoff between computation complexity and empirical validity but my increase model variance and hinder calibration efforts.</w:t>
      </w:r>
    </w:p>
    <w:p w14:paraId="74CF2337" w14:textId="77777777" w:rsidR="009F3896" w:rsidRPr="00D410BE" w:rsidRDefault="009F3896" w:rsidP="009F3896">
      <w:pPr>
        <w:rPr>
          <w:lang w:val="en-US"/>
        </w:rPr>
      </w:pPr>
      <w:r w:rsidRPr="00D410BE">
        <w:rPr>
          <w:lang w:val="en-US"/>
        </w:rPr>
        <w:t>The modeling approach for RCS should consider the tradeoff between computational complexity and empirical validity.</w:t>
      </w:r>
    </w:p>
    <w:p w14:paraId="4986F542" w14:textId="028FB4EB" w:rsidR="009F3896" w:rsidRPr="00D410BE" w:rsidRDefault="009F3896" w:rsidP="009F3896">
      <w:pPr>
        <w:ind w:left="1418" w:hanging="1134"/>
        <w:rPr>
          <w:b/>
          <w:bCs/>
          <w:i/>
          <w:iCs/>
          <w:lang w:val="en-US"/>
        </w:rPr>
      </w:pPr>
      <w:r w:rsidRPr="00D410BE">
        <w:rPr>
          <w:b/>
          <w:bCs/>
          <w:i/>
          <w:iCs/>
          <w:lang w:val="en-US"/>
        </w:rPr>
        <w:t xml:space="preserve">Proposal </w:t>
      </w:r>
      <w:r w:rsidR="003D1C33" w:rsidRPr="00D410BE">
        <w:rPr>
          <w:b/>
          <w:bCs/>
          <w:i/>
          <w:iCs/>
          <w:lang w:val="en-US"/>
        </w:rPr>
        <w:t>8</w:t>
      </w:r>
      <w:r w:rsidRPr="00D410BE">
        <w:rPr>
          <w:b/>
          <w:bCs/>
          <w:i/>
          <w:iCs/>
          <w:lang w:val="en-US"/>
        </w:rPr>
        <w:t>:</w:t>
      </w:r>
      <w:r w:rsidRPr="00D410BE">
        <w:rPr>
          <w:b/>
          <w:bCs/>
          <w:i/>
          <w:iCs/>
          <w:lang w:val="en-US"/>
        </w:rPr>
        <w:tab/>
        <w:t xml:space="preserve">If concatenated channel model is used for </w:t>
      </w:r>
      <m:oMath>
        <m:sSub>
          <m:sSubPr>
            <m:ctrlPr>
              <w:rPr>
                <w:rFonts w:ascii="Cambria Math" w:hAnsi="Cambria Math"/>
                <w:b/>
                <w:bCs/>
                <w:i/>
                <w:iCs/>
                <w:lang w:val="en-US"/>
              </w:rPr>
            </m:ctrlPr>
          </m:sSubPr>
          <m:e>
            <m:r>
              <m:rPr>
                <m:sty m:val="bi"/>
              </m:rPr>
              <w:rPr>
                <w:rFonts w:ascii="Cambria Math" w:hAnsi="Cambria Math"/>
                <w:lang w:val="en-US"/>
              </w:rPr>
              <m:t>H</m:t>
            </m:r>
          </m:e>
          <m:sub>
            <m:r>
              <m:rPr>
                <m:sty m:val="bi"/>
              </m:rPr>
              <w:rPr>
                <w:rFonts w:ascii="Cambria Math" w:hAnsi="Cambria Math"/>
                <w:lang w:val="en-US"/>
              </w:rPr>
              <m:t>target</m:t>
            </m:r>
          </m:sub>
        </m:sSub>
      </m:oMath>
      <w:r w:rsidRPr="00D410BE">
        <w:rPr>
          <w:b/>
          <w:bCs/>
          <w:i/>
          <w:iCs/>
          <w:lang w:val="en-US"/>
        </w:rPr>
        <w:t>, RCS modeling should consider tradeoff between model complexity and empirical validity.</w:t>
      </w:r>
    </w:p>
    <w:p w14:paraId="597BBD9E" w14:textId="7C6ECA82" w:rsidR="009F3896" w:rsidRPr="00D410BE" w:rsidRDefault="009F3896" w:rsidP="009F3896">
      <w:pPr>
        <w:ind w:left="1418" w:hanging="1134"/>
        <w:rPr>
          <w:b/>
          <w:bCs/>
          <w:i/>
          <w:iCs/>
          <w:lang w:val="en-US"/>
        </w:rPr>
      </w:pPr>
      <w:r w:rsidRPr="00D410BE">
        <w:rPr>
          <w:b/>
          <w:bCs/>
          <w:i/>
          <w:iCs/>
          <w:lang w:val="en-US"/>
        </w:rPr>
        <w:t xml:space="preserve">Proposal </w:t>
      </w:r>
      <w:r w:rsidR="003D1C33" w:rsidRPr="00D410BE">
        <w:rPr>
          <w:b/>
          <w:bCs/>
          <w:i/>
          <w:iCs/>
          <w:lang w:val="en-US"/>
        </w:rPr>
        <w:t>9</w:t>
      </w:r>
      <w:r w:rsidRPr="00D410BE">
        <w:rPr>
          <w:b/>
          <w:bCs/>
          <w:i/>
          <w:iCs/>
          <w:lang w:val="en-US"/>
        </w:rPr>
        <w:t>: Variation in RCS should be reflected in small scale parameters of concatenated channel model.</w:t>
      </w:r>
    </w:p>
    <w:p w14:paraId="7B262BAA" w14:textId="77777777" w:rsidR="009F3896" w:rsidRPr="00D410BE" w:rsidRDefault="009F3896" w:rsidP="009F3896">
      <w:pPr>
        <w:rPr>
          <w:lang w:val="en-US"/>
        </w:rPr>
      </w:pPr>
    </w:p>
    <w:p w14:paraId="02660DBA" w14:textId="551B0291" w:rsidR="009F3896" w:rsidRPr="00D410BE" w:rsidRDefault="009F3896" w:rsidP="009F3896">
      <w:pPr>
        <w:pStyle w:val="Heading3"/>
        <w:rPr>
          <w:lang w:val="en-US"/>
        </w:rPr>
      </w:pPr>
      <w:r w:rsidRPr="00D410BE">
        <w:rPr>
          <w:lang w:val="en-US"/>
        </w:rPr>
        <w:t xml:space="preserve">Single vs. </w:t>
      </w:r>
      <w:r w:rsidR="00CC22AF" w:rsidRPr="00D410BE">
        <w:rPr>
          <w:lang w:val="en-US"/>
        </w:rPr>
        <w:t>multi-point</w:t>
      </w:r>
      <w:r w:rsidRPr="00D410BE">
        <w:rPr>
          <w:lang w:val="en-US"/>
        </w:rPr>
        <w:t xml:space="preserve"> scattering model</w:t>
      </w:r>
    </w:p>
    <w:p w14:paraId="20293A84" w14:textId="43825509" w:rsidR="009F3896" w:rsidRPr="00D410BE" w:rsidRDefault="009F3896" w:rsidP="009F3896">
      <w:pPr>
        <w:rPr>
          <w:lang w:val="en-US"/>
        </w:rPr>
      </w:pPr>
      <w:r w:rsidRPr="00D410BE">
        <w:rPr>
          <w:lang w:val="en-US"/>
        </w:rPr>
        <w:t xml:space="preserve">In RAN1#116 there was some preliminary discussion about whether a target would be modeled as a single or multi-point scatterer. While in general, there may be some scenarios where the target is adequately modeled as a single point scatterer, it may be overly simplistic to model all targets as single point scatterers. Additionally, the feature of multi-point scattering for certain targets may be a critical parameter that enables reliable tracking. In general, the multi-point scattering of a target should not require significantly complicated modeling and may be done with a one-to-many mapping for the RCS function as discussed in Section </w:t>
      </w:r>
      <w:r w:rsidRPr="00D410BE">
        <w:rPr>
          <w:lang w:val="en-US"/>
        </w:rPr>
        <w:fldChar w:fldCharType="begin"/>
      </w:r>
      <w:r w:rsidRPr="00D410BE">
        <w:rPr>
          <w:lang w:val="en-US"/>
        </w:rPr>
        <w:instrText xml:space="preserve"> REF _Ref162832503 \r \h </w:instrText>
      </w:r>
      <w:r w:rsidRPr="00D410BE">
        <w:rPr>
          <w:lang w:val="en-US"/>
        </w:rPr>
      </w:r>
      <w:r w:rsidRPr="00D410BE">
        <w:rPr>
          <w:lang w:val="en-US"/>
        </w:rPr>
        <w:fldChar w:fldCharType="separate"/>
      </w:r>
      <w:r w:rsidRPr="00D410BE">
        <w:rPr>
          <w:lang w:val="en-US"/>
        </w:rPr>
        <w:t>2.2.1</w:t>
      </w:r>
      <w:r w:rsidRPr="00D410BE">
        <w:rPr>
          <w:lang w:val="en-US"/>
        </w:rPr>
        <w:fldChar w:fldCharType="end"/>
      </w:r>
      <w:r w:rsidRPr="00D410BE">
        <w:rPr>
          <w:lang w:val="en-US"/>
        </w:rPr>
        <w:t xml:space="preserve">. Additionally, this one-to-many mapping and additionally a many-to-one mapping may be a </w:t>
      </w:r>
      <w:r w:rsidR="00CC22AF" w:rsidRPr="00D410BE">
        <w:rPr>
          <w:lang w:val="en-US"/>
        </w:rPr>
        <w:t>useful technique</w:t>
      </w:r>
      <w:r w:rsidRPr="00D410BE">
        <w:rPr>
          <w:lang w:val="en-US"/>
        </w:rPr>
        <w:t xml:space="preserve"> for both matching unequal numbers of clusters modeled by each component channel and reducing the number of reflected clusters to </w:t>
      </w:r>
      <w:proofErr w:type="gramStart"/>
      <w:r w:rsidRPr="00D410BE">
        <w:rPr>
          <w:lang w:val="en-US"/>
        </w:rPr>
        <w:t>more closely model the empirical RCS of targets</w:t>
      </w:r>
      <w:proofErr w:type="gramEnd"/>
      <w:r w:rsidRPr="00D410BE">
        <w:rPr>
          <w:lang w:val="en-US"/>
        </w:rPr>
        <w:t>.</w:t>
      </w:r>
    </w:p>
    <w:p w14:paraId="68B6984B" w14:textId="2F52AEEC" w:rsidR="009F3896" w:rsidRPr="00D410BE" w:rsidRDefault="009F3896" w:rsidP="009F3896">
      <w:pPr>
        <w:ind w:left="1418" w:hanging="1134"/>
        <w:rPr>
          <w:lang w:val="en-US"/>
        </w:rPr>
      </w:pPr>
      <w:r w:rsidRPr="00D410BE">
        <w:rPr>
          <w:b/>
          <w:bCs/>
          <w:i/>
          <w:iCs/>
          <w:lang w:val="en-US"/>
        </w:rPr>
        <w:t xml:space="preserve">Proposal </w:t>
      </w:r>
      <w:r w:rsidR="003D1C33" w:rsidRPr="00D410BE">
        <w:rPr>
          <w:b/>
          <w:bCs/>
          <w:i/>
          <w:iCs/>
          <w:lang w:val="en-US"/>
        </w:rPr>
        <w:t>10</w:t>
      </w:r>
      <w:r w:rsidRPr="00D410BE">
        <w:rPr>
          <w:b/>
          <w:bCs/>
          <w:i/>
          <w:iCs/>
          <w:lang w:val="en-US"/>
        </w:rPr>
        <w:t>: If mult</w:t>
      </w:r>
      <w:r w:rsidR="00CC22AF" w:rsidRPr="00D410BE">
        <w:rPr>
          <w:b/>
          <w:bCs/>
          <w:i/>
          <w:iCs/>
          <w:lang w:val="en-US"/>
        </w:rPr>
        <w:t>i</w:t>
      </w:r>
      <w:r w:rsidRPr="00D410BE">
        <w:rPr>
          <w:b/>
          <w:bCs/>
          <w:i/>
          <w:iCs/>
          <w:lang w:val="en-US"/>
        </w:rPr>
        <w:t>-point scattering models are used for modeling targets in a concatenated target channel model, specify a one-to-many and many-to-one mapping rule for matching unequal numbers of clusters generated by each component channel.</w:t>
      </w:r>
    </w:p>
    <w:p w14:paraId="7E2B97D1" w14:textId="77777777" w:rsidR="009F3896" w:rsidRPr="00D410BE" w:rsidRDefault="009F3896" w:rsidP="009F3896">
      <w:pPr>
        <w:rPr>
          <w:lang w:val="en-US"/>
        </w:rPr>
      </w:pPr>
    </w:p>
    <w:bookmarkEnd w:id="1"/>
    <w:p w14:paraId="10445A01" w14:textId="058EF0D4" w:rsidR="00885580" w:rsidRPr="00D410BE" w:rsidRDefault="007820D0" w:rsidP="006B69FD">
      <w:pPr>
        <w:pStyle w:val="Heading1"/>
        <w:rPr>
          <w:lang w:val="en-US"/>
        </w:rPr>
      </w:pPr>
      <w:r w:rsidRPr="00D410BE">
        <w:rPr>
          <w:lang w:val="en-US"/>
        </w:rPr>
        <w:t>Conclusion</w:t>
      </w:r>
    </w:p>
    <w:p w14:paraId="5400EC31" w14:textId="0E1239BE" w:rsidR="0084571D" w:rsidRPr="00D410BE" w:rsidRDefault="0084571D" w:rsidP="0084571D">
      <w:pPr>
        <w:rPr>
          <w:lang w:val="en-US"/>
        </w:rPr>
      </w:pPr>
      <w:r w:rsidRPr="00D410BE">
        <w:rPr>
          <w:lang w:val="en-US"/>
        </w:rPr>
        <w:t>In this contribution, we make the following observations regarding use cases scenarios for ISAC channel modeling:</w:t>
      </w:r>
    </w:p>
    <w:p w14:paraId="1B62CFCC" w14:textId="0F447DE6" w:rsidR="00A30839" w:rsidRPr="00D410BE" w:rsidRDefault="00A30839" w:rsidP="00A30839">
      <w:pPr>
        <w:ind w:left="1701" w:hanging="1417"/>
        <w:rPr>
          <w:b/>
          <w:bCs/>
          <w:i/>
          <w:iCs/>
          <w:lang w:val="en-US"/>
        </w:rPr>
      </w:pPr>
      <w:r w:rsidRPr="00D410BE">
        <w:rPr>
          <w:b/>
          <w:bCs/>
          <w:i/>
          <w:iCs/>
          <w:lang w:val="en-US"/>
        </w:rPr>
        <w:t>Observation 1:</w:t>
      </w:r>
      <w:r w:rsidRPr="00D410BE">
        <w:rPr>
          <w:b/>
          <w:bCs/>
          <w:i/>
          <w:iCs/>
          <w:lang w:val="en-US"/>
        </w:rPr>
        <w:tab/>
        <w:t xml:space="preserve">Components channels, </w:t>
      </w:r>
      <m:oMath>
        <m:sSub>
          <m:sSubPr>
            <m:ctrlPr>
              <w:rPr>
                <w:rFonts w:ascii="Cambria Math" w:hAnsi="Cambria Math"/>
                <w:b/>
                <w:bCs/>
                <w:i/>
                <w:iCs/>
                <w:lang w:val="en-US"/>
              </w:rPr>
            </m:ctrlPr>
          </m:sSubPr>
          <m:e>
            <m:r>
              <m:rPr>
                <m:sty m:val="bi"/>
              </m:rPr>
              <w:rPr>
                <w:rFonts w:ascii="Cambria Math" w:hAnsi="Cambria Math"/>
                <w:lang w:val="en-US"/>
              </w:rPr>
              <m:t>H</m:t>
            </m:r>
          </m:e>
          <m:sub>
            <m:r>
              <m:rPr>
                <m:sty m:val="bi"/>
              </m:rPr>
              <w:rPr>
                <w:rFonts w:ascii="Cambria Math" w:hAnsi="Cambria Math"/>
                <w:lang w:val="en-US"/>
              </w:rPr>
              <m:t>Tx→target</m:t>
            </m:r>
          </m:sub>
        </m:sSub>
      </m:oMath>
      <w:r w:rsidRPr="00D410BE">
        <w:rPr>
          <w:b/>
          <w:bCs/>
          <w:i/>
          <w:iCs/>
          <w:lang w:val="en-US"/>
        </w:rPr>
        <w:t xml:space="preserve">, modeling signal propagation between the sensing transmitter and a target and </w:t>
      </w:r>
      <m:oMath>
        <m:sSub>
          <m:sSubPr>
            <m:ctrlPr>
              <w:rPr>
                <w:rFonts w:ascii="Cambria Math" w:hAnsi="Cambria Math"/>
                <w:b/>
                <w:bCs/>
                <w:i/>
                <w:iCs/>
                <w:lang w:val="en-US"/>
              </w:rPr>
            </m:ctrlPr>
          </m:sSubPr>
          <m:e>
            <m:r>
              <m:rPr>
                <m:sty m:val="bi"/>
              </m:rPr>
              <w:rPr>
                <w:rFonts w:ascii="Cambria Math" w:hAnsi="Cambria Math"/>
                <w:lang w:val="en-US"/>
              </w:rPr>
              <m:t>H</m:t>
            </m:r>
          </m:e>
          <m:sub>
            <m:r>
              <m:rPr>
                <m:sty m:val="bi"/>
              </m:rPr>
              <w:rPr>
                <w:rFonts w:ascii="Cambria Math" w:hAnsi="Cambria Math"/>
                <w:lang w:val="en-US"/>
              </w:rPr>
              <m:t>target→Rx</m:t>
            </m:r>
          </m:sub>
        </m:sSub>
      </m:oMath>
      <w:r w:rsidRPr="00D410BE">
        <w:rPr>
          <w:b/>
          <w:bCs/>
          <w:i/>
          <w:iCs/>
          <w:lang w:val="en-US"/>
        </w:rPr>
        <w:t>, modeling signal propagation between the target and sensing receiver may be assumed to be highly correlated for monostatic sensing measurements, but independent for most bistatic sensing measurements.</w:t>
      </w:r>
    </w:p>
    <w:p w14:paraId="2BD4D9E5" w14:textId="77777777" w:rsidR="00A30839" w:rsidRPr="00D410BE" w:rsidRDefault="00A30839" w:rsidP="00A30839">
      <w:pPr>
        <w:ind w:left="1701" w:hanging="1417"/>
        <w:rPr>
          <w:b/>
          <w:bCs/>
          <w:i/>
          <w:iCs/>
          <w:lang w:val="en-US"/>
        </w:rPr>
      </w:pPr>
      <w:r w:rsidRPr="00D410BE">
        <w:rPr>
          <w:b/>
          <w:bCs/>
          <w:i/>
          <w:iCs/>
          <w:lang w:val="en-US"/>
        </w:rPr>
        <w:t>Observation 2:</w:t>
      </w:r>
      <w:r w:rsidRPr="00D410BE">
        <w:rPr>
          <w:b/>
          <w:bCs/>
          <w:i/>
          <w:iCs/>
          <w:lang w:val="en-US"/>
        </w:rPr>
        <w:tab/>
        <w:t>The following limitations of TR 38.901 channel model may constrain possible evaluation of sensing approaches in 3GPP:</w:t>
      </w:r>
    </w:p>
    <w:p w14:paraId="1FB7FF5C" w14:textId="77777777" w:rsidR="00A30839" w:rsidRPr="00D410BE" w:rsidRDefault="00A30839" w:rsidP="00A30839">
      <w:pPr>
        <w:pStyle w:val="ListParagraph"/>
        <w:numPr>
          <w:ilvl w:val="0"/>
          <w:numId w:val="43"/>
        </w:numPr>
        <w:tabs>
          <w:tab w:val="clear" w:pos="360"/>
        </w:tabs>
        <w:ind w:left="2127"/>
        <w:rPr>
          <w:b/>
          <w:bCs/>
          <w:i/>
          <w:iCs/>
          <w:sz w:val="20"/>
          <w:szCs w:val="20"/>
          <w:lang w:val="en-US"/>
        </w:rPr>
      </w:pPr>
      <w:r w:rsidRPr="00D410BE">
        <w:rPr>
          <w:b/>
          <w:bCs/>
          <w:i/>
          <w:iCs/>
          <w:sz w:val="20"/>
          <w:szCs w:val="20"/>
          <w:lang w:val="en-US"/>
        </w:rPr>
        <w:t>Inability to model effect of known objects with known location deterministically</w:t>
      </w:r>
    </w:p>
    <w:p w14:paraId="70CC25BD" w14:textId="77777777" w:rsidR="00A30839" w:rsidRPr="00D410BE" w:rsidRDefault="00A30839" w:rsidP="00A30839">
      <w:pPr>
        <w:pStyle w:val="ListParagraph"/>
        <w:numPr>
          <w:ilvl w:val="0"/>
          <w:numId w:val="43"/>
        </w:numPr>
        <w:tabs>
          <w:tab w:val="clear" w:pos="360"/>
        </w:tabs>
        <w:ind w:left="2127"/>
        <w:rPr>
          <w:b/>
          <w:bCs/>
          <w:i/>
          <w:iCs/>
          <w:sz w:val="20"/>
          <w:szCs w:val="20"/>
          <w:lang w:val="en-US"/>
        </w:rPr>
      </w:pPr>
      <w:r w:rsidRPr="00D410BE">
        <w:rPr>
          <w:b/>
          <w:bCs/>
          <w:i/>
          <w:iCs/>
          <w:sz w:val="20"/>
          <w:szCs w:val="20"/>
          <w:lang w:val="en-US"/>
        </w:rPr>
        <w:t>Inability to model clutter due to ground bounce</w:t>
      </w:r>
    </w:p>
    <w:p w14:paraId="62D0C223" w14:textId="77777777" w:rsidR="00A30839" w:rsidRPr="00D410BE" w:rsidRDefault="00A30839" w:rsidP="00A30839">
      <w:pPr>
        <w:pStyle w:val="ListParagraph"/>
        <w:numPr>
          <w:ilvl w:val="0"/>
          <w:numId w:val="43"/>
        </w:numPr>
        <w:tabs>
          <w:tab w:val="clear" w:pos="360"/>
        </w:tabs>
        <w:ind w:left="2127"/>
        <w:rPr>
          <w:b/>
          <w:bCs/>
          <w:i/>
          <w:iCs/>
          <w:sz w:val="20"/>
          <w:szCs w:val="20"/>
          <w:lang w:val="en-US"/>
        </w:rPr>
      </w:pPr>
      <w:r w:rsidRPr="00D410BE">
        <w:rPr>
          <w:b/>
          <w:bCs/>
          <w:i/>
          <w:iCs/>
          <w:sz w:val="20"/>
          <w:szCs w:val="20"/>
          <w:lang w:val="en-US"/>
        </w:rPr>
        <w:lastRenderedPageBreak/>
        <w:t>Inability to differentiate propagation paths based on number of reflections, refractions, scatterings</w:t>
      </w:r>
    </w:p>
    <w:p w14:paraId="7DB4A9EE" w14:textId="77777777" w:rsidR="00A30839" w:rsidRPr="00D410BE" w:rsidRDefault="00A30839" w:rsidP="00A30839">
      <w:pPr>
        <w:pStyle w:val="ListParagraph"/>
        <w:numPr>
          <w:ilvl w:val="0"/>
          <w:numId w:val="43"/>
        </w:numPr>
        <w:tabs>
          <w:tab w:val="clear" w:pos="360"/>
        </w:tabs>
        <w:ind w:left="2127"/>
        <w:rPr>
          <w:b/>
          <w:bCs/>
          <w:i/>
          <w:iCs/>
          <w:sz w:val="20"/>
          <w:szCs w:val="20"/>
          <w:lang w:val="en-US"/>
        </w:rPr>
      </w:pPr>
      <w:r w:rsidRPr="00D410BE">
        <w:rPr>
          <w:b/>
          <w:bCs/>
          <w:i/>
          <w:iCs/>
          <w:sz w:val="20"/>
          <w:szCs w:val="20"/>
          <w:lang w:val="en-US"/>
        </w:rPr>
        <w:t>Inability to model propagation between neighboring basestations and UE-to-UE</w:t>
      </w:r>
    </w:p>
    <w:p w14:paraId="02347BA7" w14:textId="77777777" w:rsidR="00B9277D" w:rsidRPr="00D410BE" w:rsidRDefault="00B9277D" w:rsidP="003D1C33">
      <w:pPr>
        <w:ind w:left="1701" w:hanging="1417"/>
        <w:rPr>
          <w:b/>
          <w:bCs/>
          <w:i/>
          <w:iCs/>
          <w:lang w:val="en-US"/>
        </w:rPr>
      </w:pPr>
      <w:r w:rsidRPr="00D410BE">
        <w:rPr>
          <w:b/>
          <w:bCs/>
          <w:i/>
          <w:iCs/>
          <w:lang w:val="en-US"/>
        </w:rPr>
        <w:t>Observation 3:</w:t>
      </w:r>
      <w:r w:rsidRPr="00D410BE">
        <w:rPr>
          <w:b/>
          <w:bCs/>
          <w:i/>
          <w:iCs/>
          <w:lang w:val="en-US"/>
        </w:rPr>
        <w:tab/>
        <w:t>Modeling of environment objects with deterministic impact on signal propagation may need to be limited to hybrid map-based modeling approaches.</w:t>
      </w:r>
    </w:p>
    <w:p w14:paraId="40397B9B" w14:textId="77777777" w:rsidR="003D1C33" w:rsidRPr="00D410BE" w:rsidRDefault="003D1C33" w:rsidP="003D1C33">
      <w:pPr>
        <w:ind w:left="1701" w:hanging="1417"/>
        <w:rPr>
          <w:b/>
          <w:bCs/>
          <w:i/>
          <w:iCs/>
          <w:lang w:val="en-US"/>
        </w:rPr>
      </w:pPr>
      <w:r w:rsidRPr="00D410BE">
        <w:rPr>
          <w:b/>
          <w:bCs/>
          <w:i/>
          <w:iCs/>
          <w:lang w:val="en-US"/>
        </w:rPr>
        <w:t>Observation 4:</w:t>
      </w:r>
      <w:r w:rsidRPr="00D410BE">
        <w:rPr>
          <w:b/>
          <w:bCs/>
          <w:i/>
          <w:iCs/>
          <w:lang w:val="en-US"/>
        </w:rPr>
        <w:tab/>
        <w:t>If deterministic environments objects include target-like objects then the incorporation of those deterministic environment objects may be done in a similar fashion to multi-target channel modeling.</w:t>
      </w:r>
    </w:p>
    <w:p w14:paraId="2E582F1E" w14:textId="77777777" w:rsidR="003D1C33" w:rsidRPr="00D410BE" w:rsidRDefault="003D1C33" w:rsidP="003D1C33">
      <w:pPr>
        <w:ind w:left="1701" w:hanging="1417"/>
        <w:rPr>
          <w:b/>
          <w:bCs/>
          <w:i/>
          <w:iCs/>
          <w:lang w:val="en-US"/>
        </w:rPr>
      </w:pPr>
      <w:r w:rsidRPr="00D410BE">
        <w:rPr>
          <w:b/>
          <w:bCs/>
          <w:i/>
          <w:iCs/>
          <w:lang w:val="en-US"/>
        </w:rPr>
        <w:t>Observation 5:</w:t>
      </w:r>
      <w:r w:rsidRPr="00D410BE">
        <w:rPr>
          <w:b/>
          <w:bCs/>
          <w:i/>
          <w:iCs/>
          <w:lang w:val="en-US"/>
        </w:rPr>
        <w:tab/>
        <w:t>If deterministic environments objects includes non-target objects, then the incorporation of those deterministic environment objects may significantly increase modeling complexity.</w:t>
      </w:r>
    </w:p>
    <w:p w14:paraId="7C254473" w14:textId="77777777" w:rsidR="003D1C33" w:rsidRPr="00D410BE" w:rsidRDefault="003D1C33" w:rsidP="003D1C33">
      <w:pPr>
        <w:ind w:left="1701" w:hanging="1417"/>
        <w:rPr>
          <w:b/>
          <w:bCs/>
          <w:i/>
          <w:iCs/>
          <w:lang w:val="en-US"/>
        </w:rPr>
      </w:pPr>
      <w:r w:rsidRPr="00D410BE">
        <w:rPr>
          <w:b/>
          <w:bCs/>
          <w:i/>
          <w:iCs/>
          <w:lang w:val="en-US"/>
        </w:rPr>
        <w:t>Observation 6:</w:t>
      </w:r>
      <w:r w:rsidRPr="00D410BE">
        <w:rPr>
          <w:b/>
          <w:bCs/>
          <w:i/>
          <w:iCs/>
          <w:lang w:val="en-US"/>
        </w:rPr>
        <w:tab/>
        <w:t>The stochastic channel model from TR 38.901 defines propagation clusters without identifying the number of environmental interactions the propagation path may consist of.</w:t>
      </w:r>
    </w:p>
    <w:p w14:paraId="75FD1F89" w14:textId="77777777" w:rsidR="003D1C33" w:rsidRPr="00D410BE" w:rsidRDefault="003D1C33" w:rsidP="003D1C33">
      <w:pPr>
        <w:ind w:left="1701" w:hanging="1417"/>
        <w:rPr>
          <w:b/>
          <w:bCs/>
          <w:i/>
          <w:iCs/>
          <w:lang w:val="en-US"/>
        </w:rPr>
      </w:pPr>
      <w:r w:rsidRPr="00D410BE">
        <w:rPr>
          <w:b/>
          <w:bCs/>
          <w:i/>
          <w:iCs/>
          <w:lang w:val="en-US"/>
        </w:rPr>
        <w:t>Observation 7:</w:t>
      </w:r>
      <w:r w:rsidRPr="00D410BE">
        <w:rPr>
          <w:b/>
          <w:bCs/>
          <w:i/>
          <w:iCs/>
          <w:lang w:val="en-US"/>
        </w:rPr>
        <w:tab/>
        <w:t xml:space="preserve">If </w:t>
      </w:r>
      <m:oMath>
        <m:sSub>
          <m:sSubPr>
            <m:ctrlPr>
              <w:rPr>
                <w:rFonts w:ascii="Cambria Math" w:hAnsi="Cambria Math"/>
                <w:b/>
                <w:bCs/>
                <w:i/>
                <w:iCs/>
                <w:lang w:val="en-US"/>
              </w:rPr>
            </m:ctrlPr>
          </m:sSubPr>
          <m:e>
            <m:r>
              <m:rPr>
                <m:sty m:val="bi"/>
              </m:rPr>
              <w:rPr>
                <w:rFonts w:ascii="Cambria Math" w:hAnsi="Cambria Math"/>
                <w:lang w:val="en-US"/>
              </w:rPr>
              <m:t>H</m:t>
            </m:r>
          </m:e>
          <m:sub>
            <m:r>
              <m:rPr>
                <m:sty m:val="bi"/>
              </m:rPr>
              <w:rPr>
                <w:rFonts w:ascii="Cambria Math" w:hAnsi="Cambria Math"/>
                <w:lang w:val="en-US"/>
              </w:rPr>
              <m:t>target</m:t>
            </m:r>
          </m:sub>
        </m:sSub>
      </m:oMath>
      <w:r w:rsidRPr="00D410BE">
        <w:rPr>
          <w:b/>
          <w:bCs/>
          <w:i/>
          <w:iCs/>
          <w:lang w:val="en-US"/>
        </w:rPr>
        <w:t xml:space="preserve"> is modeled as the concatenation of two channels based on the stochastic model defined in TR 38.901 then no enhancement is needed to model interactions between target and environment.</w:t>
      </w:r>
    </w:p>
    <w:p w14:paraId="3A4E6AAB" w14:textId="77777777" w:rsidR="003D1C33" w:rsidRPr="00D410BE" w:rsidRDefault="003D1C33" w:rsidP="003D1C33">
      <w:pPr>
        <w:ind w:left="1701" w:hanging="1417"/>
        <w:rPr>
          <w:b/>
          <w:bCs/>
          <w:i/>
          <w:iCs/>
          <w:lang w:val="en-US"/>
        </w:rPr>
      </w:pPr>
      <w:r w:rsidRPr="00D410BE">
        <w:rPr>
          <w:b/>
          <w:bCs/>
          <w:i/>
          <w:iCs/>
          <w:lang w:val="en-US"/>
        </w:rPr>
        <w:t>Observation 8:</w:t>
      </w:r>
      <w:r w:rsidRPr="00D410BE">
        <w:rPr>
          <w:b/>
          <w:bCs/>
          <w:i/>
          <w:iCs/>
          <w:lang w:val="en-US"/>
        </w:rPr>
        <w:tab/>
        <w:t>Sensing modes b. and d. may be modeled using the modeling methodology specified in Section 7 of [2].</w:t>
      </w:r>
    </w:p>
    <w:p w14:paraId="065B7701" w14:textId="77777777" w:rsidR="003D1C33" w:rsidRPr="00D410BE" w:rsidRDefault="003D1C33" w:rsidP="003D1C33">
      <w:pPr>
        <w:ind w:left="1701" w:hanging="1417"/>
        <w:rPr>
          <w:b/>
          <w:bCs/>
          <w:i/>
          <w:iCs/>
          <w:lang w:val="en-US"/>
        </w:rPr>
      </w:pPr>
      <w:r w:rsidRPr="00D410BE">
        <w:rPr>
          <w:b/>
          <w:bCs/>
          <w:i/>
          <w:iCs/>
          <w:lang w:val="en-US"/>
        </w:rPr>
        <w:t>Observation 8:</w:t>
      </w:r>
      <w:r w:rsidRPr="00D410BE">
        <w:rPr>
          <w:b/>
          <w:bCs/>
          <w:i/>
          <w:iCs/>
          <w:lang w:val="en-US"/>
        </w:rPr>
        <w:tab/>
        <w:t>Sensing modes b. and d. may be modeled using the modeling methodology specified in Section 7 of [2].</w:t>
      </w:r>
    </w:p>
    <w:p w14:paraId="5EEF62BA" w14:textId="77777777" w:rsidR="003D1C33" w:rsidRPr="00D410BE" w:rsidRDefault="003D1C33" w:rsidP="003D1C33">
      <w:pPr>
        <w:ind w:left="1701" w:hanging="1417"/>
        <w:rPr>
          <w:b/>
          <w:bCs/>
          <w:i/>
          <w:iCs/>
          <w:lang w:val="en-US"/>
        </w:rPr>
      </w:pPr>
      <w:r w:rsidRPr="00D410BE">
        <w:rPr>
          <w:b/>
          <w:bCs/>
          <w:i/>
          <w:iCs/>
          <w:lang w:val="en-US"/>
        </w:rPr>
        <w:t>Observation 9:</w:t>
      </w:r>
      <w:r w:rsidRPr="00D410BE">
        <w:rPr>
          <w:b/>
          <w:bCs/>
          <w:i/>
          <w:iCs/>
          <w:lang w:val="en-US"/>
        </w:rPr>
        <w:tab/>
        <w:t>Sensing modes a. and c. may require a different modeling methodology than that specified in Section 7 of [2].</w:t>
      </w:r>
    </w:p>
    <w:p w14:paraId="5DF7AB92" w14:textId="77777777" w:rsidR="003D1C33" w:rsidRPr="00D410BE" w:rsidRDefault="003D1C33" w:rsidP="003D1C33">
      <w:pPr>
        <w:ind w:left="1701" w:hanging="1417"/>
        <w:rPr>
          <w:b/>
          <w:bCs/>
          <w:i/>
          <w:iCs/>
          <w:lang w:val="en-US"/>
        </w:rPr>
      </w:pPr>
      <w:r w:rsidRPr="00D410BE">
        <w:rPr>
          <w:b/>
          <w:bCs/>
          <w:i/>
          <w:iCs/>
          <w:lang w:val="en-US"/>
        </w:rPr>
        <w:t>Observation 10:</w:t>
      </w:r>
      <w:r w:rsidRPr="00D410BE">
        <w:rPr>
          <w:b/>
          <w:bCs/>
          <w:i/>
          <w:iCs/>
          <w:lang w:val="en-US"/>
        </w:rPr>
        <w:tab/>
        <w:t xml:space="preserve">Defining the RCS of all target types for all incident and scattered angle tuples </w:t>
      </w:r>
      <m:oMath>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ϕ</m:t>
            </m:r>
          </m:e>
          <m:sub>
            <m:r>
              <m:rPr>
                <m:sty m:val="bi"/>
              </m:rPr>
              <w:rPr>
                <w:rFonts w:ascii="Cambria Math" w:hAnsi="Cambria Math"/>
                <w:lang w:val="en-US"/>
              </w:rPr>
              <m:t>i</m:t>
            </m:r>
          </m:sub>
        </m:sSub>
        <m:r>
          <m:rPr>
            <m:sty m:val="bi"/>
          </m:rPr>
          <w:rPr>
            <w:rFonts w:ascii="Cambria Math" w:hAnsi="Cambria Math"/>
            <w:lang w:val="en-US"/>
          </w:rPr>
          <m:t xml:space="preserve">, </m:t>
        </m:r>
        <m:sSub>
          <m:sSubPr>
            <m:ctrlPr>
              <w:rPr>
                <w:rFonts w:ascii="Cambria Math" w:hAnsi="Cambria Math"/>
                <w:b/>
                <w:bCs/>
                <w:i/>
                <w:iCs/>
                <w:lang w:val="en-US"/>
              </w:rPr>
            </m:ctrlPr>
          </m:sSubPr>
          <m:e>
            <m:r>
              <m:rPr>
                <m:sty m:val="bi"/>
              </m:rPr>
              <w:rPr>
                <w:rFonts w:ascii="Cambria Math" w:hAnsi="Cambria Math"/>
                <w:lang w:val="en-US"/>
              </w:rPr>
              <m:t>θ</m:t>
            </m:r>
          </m:e>
          <m:sub>
            <m:r>
              <m:rPr>
                <m:sty m:val="bi"/>
              </m:rPr>
              <w:rPr>
                <w:rFonts w:ascii="Cambria Math" w:hAnsi="Cambria Math"/>
                <w:lang w:val="en-US"/>
              </w:rPr>
              <m:t>i</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φ</m:t>
            </m:r>
          </m:e>
          <m:sub>
            <m:r>
              <m:rPr>
                <m:sty m:val="bi"/>
              </m:rPr>
              <w:rPr>
                <w:rFonts w:ascii="Cambria Math" w:hAnsi="Cambria Math"/>
                <w:lang w:val="en-US"/>
              </w:rPr>
              <m:t>j</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ϑ</m:t>
            </m:r>
          </m:e>
          <m:sub>
            <m:r>
              <m:rPr>
                <m:sty m:val="bi"/>
              </m:rPr>
              <w:rPr>
                <w:rFonts w:ascii="Cambria Math" w:hAnsi="Cambria Math"/>
                <w:lang w:val="en-US"/>
              </w:rPr>
              <m:t>j</m:t>
            </m:r>
          </m:sub>
        </m:sSub>
        <m:r>
          <m:rPr>
            <m:sty m:val="bi"/>
          </m:rPr>
          <w:rPr>
            <w:rFonts w:ascii="Cambria Math" w:hAnsi="Cambria Math"/>
            <w:lang w:val="en-US"/>
          </w:rPr>
          <m:t>)</m:t>
        </m:r>
      </m:oMath>
      <w:r w:rsidRPr="00D410BE">
        <w:rPr>
          <w:b/>
          <w:bCs/>
          <w:i/>
          <w:iCs/>
          <w:lang w:val="en-US"/>
        </w:rPr>
        <w:t xml:space="preserve"> is not feasible within the scope of Rel-19 ISAC channel model study.</w:t>
      </w:r>
    </w:p>
    <w:p w14:paraId="76411A8E" w14:textId="77777777" w:rsidR="003D1C33" w:rsidRPr="00D410BE" w:rsidRDefault="003D1C33" w:rsidP="003D1C33">
      <w:pPr>
        <w:ind w:left="1701" w:hanging="1417"/>
        <w:rPr>
          <w:b/>
          <w:bCs/>
          <w:i/>
          <w:iCs/>
          <w:lang w:val="en-US"/>
        </w:rPr>
      </w:pPr>
      <w:r w:rsidRPr="00D410BE">
        <w:rPr>
          <w:b/>
          <w:bCs/>
          <w:i/>
          <w:iCs/>
          <w:lang w:val="en-US"/>
        </w:rPr>
        <w:t>Observation 11:</w:t>
      </w:r>
      <w:r w:rsidRPr="00D410BE">
        <w:rPr>
          <w:b/>
          <w:bCs/>
          <w:i/>
          <w:iCs/>
          <w:lang w:val="en-US"/>
        </w:rPr>
        <w:tab/>
        <w:t>Modeling target RCS as a scalar, invariant to angle of incidence/scattering on a target is overly simplistic for 3GPP channel modeling.</w:t>
      </w:r>
    </w:p>
    <w:p w14:paraId="45F83435" w14:textId="23347A5D" w:rsidR="003D1C33" w:rsidRPr="00D410BE" w:rsidRDefault="003D1C33" w:rsidP="003D1C33">
      <w:pPr>
        <w:ind w:left="1701" w:hanging="1417"/>
        <w:rPr>
          <w:b/>
          <w:bCs/>
          <w:i/>
          <w:iCs/>
          <w:lang w:val="en-US"/>
        </w:rPr>
      </w:pPr>
      <w:r w:rsidRPr="00D410BE">
        <w:rPr>
          <w:b/>
          <w:bCs/>
          <w:i/>
          <w:iCs/>
          <w:lang w:val="en-US"/>
        </w:rPr>
        <w:t>Observation 12:</w:t>
      </w:r>
      <w:r w:rsidRPr="00D410BE">
        <w:rPr>
          <w:b/>
          <w:bCs/>
          <w:i/>
          <w:iCs/>
          <w:lang w:val="en-US"/>
        </w:rPr>
        <w:tab/>
        <w:t>Stochastic approaches to modeling RCS may provide a tradeoff between computation complexity and empirical validity but my increase model variance and hinder calibration efforts.</w:t>
      </w:r>
    </w:p>
    <w:p w14:paraId="4F7B3017" w14:textId="7D4B7CD5" w:rsidR="0084571D" w:rsidRPr="00D410BE" w:rsidRDefault="0084571D" w:rsidP="0084571D">
      <w:pPr>
        <w:rPr>
          <w:lang w:val="en-US"/>
        </w:rPr>
      </w:pPr>
      <w:r w:rsidRPr="00D410BE">
        <w:rPr>
          <w:lang w:val="en-US"/>
        </w:rPr>
        <w:t>Additionally, the following proposals are made regarding use cases and scenarios for ISAC channel modeling:</w:t>
      </w:r>
    </w:p>
    <w:p w14:paraId="4CAE6C99" w14:textId="77777777" w:rsidR="003D1C33" w:rsidRPr="00D410BE" w:rsidRDefault="003D1C33" w:rsidP="003D1C33">
      <w:pPr>
        <w:ind w:left="1418" w:hanging="1134"/>
        <w:rPr>
          <w:b/>
          <w:bCs/>
          <w:i/>
          <w:iCs/>
          <w:lang w:val="en-US"/>
        </w:rPr>
      </w:pPr>
      <w:r w:rsidRPr="00D410BE">
        <w:rPr>
          <w:b/>
          <w:bCs/>
          <w:i/>
          <w:iCs/>
          <w:lang w:val="en-US"/>
        </w:rPr>
        <w:t>Proposal 1:</w:t>
      </w:r>
      <w:r w:rsidRPr="00D410BE">
        <w:rPr>
          <w:b/>
          <w:bCs/>
          <w:i/>
          <w:iCs/>
          <w:lang w:val="en-US"/>
        </w:rPr>
        <w:tab/>
        <w:t>Stochastic modeling of the target channel should include at least propagation clusters related to stochastic clutter.</w:t>
      </w:r>
    </w:p>
    <w:p w14:paraId="29A8D912" w14:textId="77777777" w:rsidR="003D1C33" w:rsidRPr="00D410BE" w:rsidRDefault="003D1C33" w:rsidP="003D1C33">
      <w:pPr>
        <w:ind w:left="1418" w:hanging="1134"/>
        <w:rPr>
          <w:b/>
          <w:bCs/>
          <w:i/>
          <w:iCs/>
          <w:lang w:val="en-US"/>
        </w:rPr>
      </w:pPr>
      <w:r w:rsidRPr="00D410BE">
        <w:rPr>
          <w:b/>
          <w:bCs/>
          <w:i/>
          <w:iCs/>
          <w:lang w:val="en-US"/>
        </w:rPr>
        <w:t>Proposal 2:</w:t>
      </w:r>
      <w:r w:rsidRPr="00D410BE">
        <w:rPr>
          <w:b/>
          <w:bCs/>
          <w:i/>
          <w:iCs/>
          <w:lang w:val="en-US"/>
        </w:rPr>
        <w:tab/>
        <w:t>A list of which environment objects that might have deterministic impact on signal propagation for sensing must be agreed before further study on whether/how the deterministic impact may be modeled.</w:t>
      </w:r>
    </w:p>
    <w:p w14:paraId="4D9C5A8F" w14:textId="77777777" w:rsidR="003D1C33" w:rsidRPr="00D410BE" w:rsidRDefault="003D1C33" w:rsidP="003D1C33">
      <w:pPr>
        <w:pStyle w:val="ListParagraph"/>
        <w:numPr>
          <w:ilvl w:val="0"/>
          <w:numId w:val="44"/>
        </w:numPr>
        <w:ind w:left="1843"/>
        <w:rPr>
          <w:b/>
          <w:bCs/>
          <w:i/>
          <w:iCs/>
          <w:sz w:val="20"/>
          <w:szCs w:val="20"/>
          <w:lang w:val="en-US"/>
        </w:rPr>
      </w:pPr>
      <w:r w:rsidRPr="00D410BE">
        <w:rPr>
          <w:b/>
          <w:bCs/>
          <w:i/>
          <w:iCs/>
          <w:sz w:val="20"/>
          <w:szCs w:val="20"/>
          <w:lang w:val="en-US"/>
        </w:rPr>
        <w:t>FFS: maximum number of environmental objects that may be included</w:t>
      </w:r>
    </w:p>
    <w:p w14:paraId="2098D8C2" w14:textId="77777777" w:rsidR="003D1C33" w:rsidRPr="00D410BE" w:rsidRDefault="003D1C33" w:rsidP="003D1C33">
      <w:pPr>
        <w:pStyle w:val="ListParagraph"/>
        <w:ind w:left="1843"/>
        <w:rPr>
          <w:b/>
          <w:bCs/>
          <w:i/>
          <w:iCs/>
          <w:sz w:val="20"/>
          <w:szCs w:val="20"/>
          <w:lang w:val="en-US"/>
        </w:rPr>
      </w:pPr>
    </w:p>
    <w:p w14:paraId="67F409B5" w14:textId="77777777" w:rsidR="003D1C33" w:rsidRPr="00D410BE" w:rsidRDefault="003D1C33" w:rsidP="003D1C33">
      <w:pPr>
        <w:ind w:left="1418" w:hanging="1134"/>
        <w:rPr>
          <w:b/>
          <w:bCs/>
          <w:i/>
          <w:iCs/>
          <w:lang w:val="en-US"/>
        </w:rPr>
      </w:pPr>
      <w:r w:rsidRPr="00D410BE">
        <w:rPr>
          <w:b/>
          <w:bCs/>
          <w:i/>
          <w:iCs/>
          <w:lang w:val="en-US"/>
        </w:rPr>
        <w:t>Proposal 3:</w:t>
      </w:r>
      <w:r w:rsidRPr="00D410BE">
        <w:rPr>
          <w:b/>
          <w:bCs/>
          <w:i/>
          <w:iCs/>
          <w:lang w:val="en-US"/>
        </w:rPr>
        <w:tab/>
        <w:t>If deterministic environment objects are included in sensing channel modeling, they should be limited to target-like objects such as pedestrians, automobiles, etc.</w:t>
      </w:r>
    </w:p>
    <w:p w14:paraId="02843147" w14:textId="77777777" w:rsidR="003D1C33" w:rsidRPr="00D410BE" w:rsidRDefault="003D1C33" w:rsidP="003D1C33">
      <w:pPr>
        <w:ind w:left="1418" w:hanging="1134"/>
        <w:rPr>
          <w:lang w:val="en-US"/>
        </w:rPr>
      </w:pPr>
      <w:r w:rsidRPr="00D410BE">
        <w:rPr>
          <w:b/>
          <w:bCs/>
          <w:i/>
          <w:iCs/>
          <w:lang w:val="en-US"/>
        </w:rPr>
        <w:t>Proposal 4:</w:t>
      </w:r>
      <w:r w:rsidRPr="00D410BE">
        <w:rPr>
          <w:b/>
          <w:bCs/>
          <w:i/>
          <w:iCs/>
          <w:lang w:val="en-US"/>
        </w:rPr>
        <w:tab/>
        <w:t>Further study the modeling of deterministic ground bounce as part of small-scale parameters for target channel dependent on sensing transmitter, sensing receiver, and target altitude.</w:t>
      </w:r>
    </w:p>
    <w:p w14:paraId="58EB3CDC" w14:textId="77777777" w:rsidR="003D1C33" w:rsidRPr="00D410BE" w:rsidRDefault="003D1C33" w:rsidP="003D1C33">
      <w:pPr>
        <w:ind w:left="1418" w:hanging="1134"/>
        <w:rPr>
          <w:b/>
          <w:bCs/>
          <w:i/>
          <w:iCs/>
          <w:lang w:val="en-US"/>
        </w:rPr>
      </w:pPr>
      <w:r w:rsidRPr="00D410BE">
        <w:rPr>
          <w:b/>
          <w:bCs/>
          <w:i/>
          <w:iCs/>
          <w:lang w:val="en-US"/>
        </w:rPr>
        <w:t>Proposal 5:</w:t>
      </w:r>
      <w:r w:rsidRPr="00D410BE">
        <w:rPr>
          <w:b/>
          <w:bCs/>
          <w:i/>
          <w:iCs/>
          <w:lang w:val="en-US"/>
        </w:rPr>
        <w:tab/>
        <w:t xml:space="preserve">Consider modeling multi-path components of </w:t>
      </w:r>
      <m:oMath>
        <m:sSub>
          <m:sSubPr>
            <m:ctrlPr>
              <w:rPr>
                <w:rFonts w:ascii="Cambria Math" w:hAnsi="Cambria Math"/>
                <w:b/>
                <w:bCs/>
                <w:i/>
                <w:iCs/>
                <w:lang w:val="en-US"/>
              </w:rPr>
            </m:ctrlPr>
          </m:sSubPr>
          <m:e>
            <m:r>
              <m:rPr>
                <m:sty m:val="bi"/>
              </m:rPr>
              <w:rPr>
                <w:rFonts w:ascii="Cambria Math" w:hAnsi="Cambria Math"/>
                <w:lang w:val="en-US"/>
              </w:rPr>
              <m:t>H</m:t>
            </m:r>
          </m:e>
          <m:sub>
            <m:r>
              <m:rPr>
                <m:sty m:val="bi"/>
              </m:rPr>
              <w:rPr>
                <w:rFonts w:ascii="Cambria Math" w:hAnsi="Cambria Math"/>
                <w:lang w:val="en-US"/>
              </w:rPr>
              <m:t>Tx→target</m:t>
            </m:r>
          </m:sub>
        </m:sSub>
      </m:oMath>
      <w:r w:rsidRPr="00D410BE">
        <w:rPr>
          <w:b/>
          <w:bCs/>
          <w:i/>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H</m:t>
            </m:r>
          </m:e>
          <m:sub>
            <m:r>
              <m:rPr>
                <m:sty m:val="bi"/>
              </m:rPr>
              <w:rPr>
                <w:rFonts w:ascii="Cambria Math" w:hAnsi="Cambria Math"/>
                <w:lang w:val="en-US"/>
              </w:rPr>
              <m:t>target→Rx</m:t>
            </m:r>
          </m:sub>
        </m:sSub>
      </m:oMath>
      <w:r w:rsidRPr="00D410BE">
        <w:rPr>
          <w:b/>
          <w:bCs/>
          <w:i/>
          <w:iCs/>
          <w:lang w:val="en-US"/>
        </w:rPr>
        <w:t xml:space="preserve"> jointly based on apparent composite channel observed at sensing receiver.</w:t>
      </w:r>
    </w:p>
    <w:p w14:paraId="517D168C" w14:textId="77777777" w:rsidR="003D1C33" w:rsidRPr="00D410BE" w:rsidRDefault="003D1C33" w:rsidP="003D1C33">
      <w:pPr>
        <w:ind w:left="1418" w:hanging="1134"/>
        <w:rPr>
          <w:b/>
          <w:bCs/>
          <w:i/>
          <w:iCs/>
          <w:lang w:val="en-US"/>
        </w:rPr>
      </w:pPr>
      <w:r w:rsidRPr="00D410BE">
        <w:rPr>
          <w:b/>
          <w:bCs/>
          <w:i/>
          <w:iCs/>
          <w:lang w:val="en-US"/>
        </w:rPr>
        <w:t>Proposal 6:</w:t>
      </w:r>
      <w:r w:rsidRPr="00D410BE">
        <w:rPr>
          <w:b/>
          <w:bCs/>
          <w:i/>
          <w:iCs/>
          <w:lang w:val="en-US"/>
        </w:rPr>
        <w:tab/>
        <w:t>Further study the necessary large- and small-scale modifications necessary to model sensing modes a.-d.</w:t>
      </w:r>
    </w:p>
    <w:p w14:paraId="7347EDA7" w14:textId="77777777" w:rsidR="003D1C33" w:rsidRPr="00D410BE" w:rsidRDefault="003D1C33" w:rsidP="003D1C33">
      <w:pPr>
        <w:ind w:left="1418" w:hanging="1134"/>
        <w:rPr>
          <w:b/>
          <w:bCs/>
          <w:i/>
          <w:iCs/>
          <w:lang w:val="en-US"/>
        </w:rPr>
      </w:pPr>
      <w:r w:rsidRPr="00D410BE">
        <w:rPr>
          <w:b/>
          <w:bCs/>
          <w:i/>
          <w:iCs/>
          <w:lang w:val="en-US"/>
        </w:rPr>
        <w:t>Proposal 7:</w:t>
      </w:r>
      <w:r w:rsidRPr="00D410BE">
        <w:rPr>
          <w:b/>
          <w:bCs/>
          <w:i/>
          <w:iCs/>
          <w:lang w:val="en-US"/>
        </w:rPr>
        <w:tab/>
        <w:t>Consider whether self-interference should be modeled for sensing modes a. and c.</w:t>
      </w:r>
    </w:p>
    <w:p w14:paraId="5B89F8A2" w14:textId="77777777" w:rsidR="003D1C33" w:rsidRPr="00D410BE" w:rsidRDefault="003D1C33" w:rsidP="003D1C33">
      <w:pPr>
        <w:ind w:left="1418" w:hanging="1134"/>
        <w:rPr>
          <w:b/>
          <w:bCs/>
          <w:i/>
          <w:iCs/>
          <w:lang w:val="en-US"/>
        </w:rPr>
      </w:pPr>
      <w:r w:rsidRPr="00D410BE">
        <w:rPr>
          <w:b/>
          <w:bCs/>
          <w:i/>
          <w:iCs/>
          <w:lang w:val="en-US"/>
        </w:rPr>
        <w:t>Proposal 8:</w:t>
      </w:r>
      <w:r w:rsidRPr="00D410BE">
        <w:rPr>
          <w:b/>
          <w:bCs/>
          <w:i/>
          <w:iCs/>
          <w:lang w:val="en-US"/>
        </w:rPr>
        <w:tab/>
        <w:t xml:space="preserve">If concatenated channel model is used for </w:t>
      </w:r>
      <m:oMath>
        <m:sSub>
          <m:sSubPr>
            <m:ctrlPr>
              <w:rPr>
                <w:rFonts w:ascii="Cambria Math" w:hAnsi="Cambria Math"/>
                <w:b/>
                <w:bCs/>
                <w:i/>
                <w:iCs/>
                <w:lang w:val="en-US"/>
              </w:rPr>
            </m:ctrlPr>
          </m:sSubPr>
          <m:e>
            <m:r>
              <m:rPr>
                <m:sty m:val="bi"/>
              </m:rPr>
              <w:rPr>
                <w:rFonts w:ascii="Cambria Math" w:hAnsi="Cambria Math"/>
                <w:lang w:val="en-US"/>
              </w:rPr>
              <m:t>H</m:t>
            </m:r>
          </m:e>
          <m:sub>
            <m:r>
              <m:rPr>
                <m:sty m:val="bi"/>
              </m:rPr>
              <w:rPr>
                <w:rFonts w:ascii="Cambria Math" w:hAnsi="Cambria Math"/>
                <w:lang w:val="en-US"/>
              </w:rPr>
              <m:t>target</m:t>
            </m:r>
          </m:sub>
        </m:sSub>
      </m:oMath>
      <w:r w:rsidRPr="00D410BE">
        <w:rPr>
          <w:b/>
          <w:bCs/>
          <w:i/>
          <w:iCs/>
          <w:lang w:val="en-US"/>
        </w:rPr>
        <w:t>, RCS modeling should consider tradeoff between model complexity and empirical validity.</w:t>
      </w:r>
    </w:p>
    <w:p w14:paraId="57145743" w14:textId="77777777" w:rsidR="003D1C33" w:rsidRPr="00D410BE" w:rsidRDefault="003D1C33" w:rsidP="003D1C33">
      <w:pPr>
        <w:ind w:left="1418" w:hanging="1134"/>
        <w:rPr>
          <w:b/>
          <w:bCs/>
          <w:i/>
          <w:iCs/>
          <w:lang w:val="en-US"/>
        </w:rPr>
      </w:pPr>
      <w:r w:rsidRPr="00D410BE">
        <w:rPr>
          <w:b/>
          <w:bCs/>
          <w:i/>
          <w:iCs/>
          <w:lang w:val="en-US"/>
        </w:rPr>
        <w:lastRenderedPageBreak/>
        <w:t>Proposal 9: Variation in RCS should be reflected in small scale parameters of concatenated channel model.</w:t>
      </w:r>
    </w:p>
    <w:p w14:paraId="2291E14D" w14:textId="6A04797D" w:rsidR="003D1C33" w:rsidRPr="00D410BE" w:rsidRDefault="003D1C33" w:rsidP="003D1C33">
      <w:pPr>
        <w:ind w:left="1418" w:hanging="1134"/>
        <w:rPr>
          <w:b/>
          <w:bCs/>
          <w:i/>
          <w:iCs/>
          <w:lang w:val="en-US"/>
        </w:rPr>
      </w:pPr>
      <w:r w:rsidRPr="00D410BE">
        <w:rPr>
          <w:b/>
          <w:bCs/>
          <w:i/>
          <w:iCs/>
          <w:lang w:val="en-US"/>
        </w:rPr>
        <w:t>Proposal 10: If multi-point scattering models are used for modeling targets in a concatenated target channel model, specify a one-to-many and many-to-one mapping rule for matching unequal numbers of clusters generated by each component channel.</w:t>
      </w:r>
    </w:p>
    <w:p w14:paraId="715B0A7E" w14:textId="71C32BFC" w:rsidR="003D1C33" w:rsidRPr="00D410BE" w:rsidRDefault="003D1C33" w:rsidP="003D1C33">
      <w:pPr>
        <w:tabs>
          <w:tab w:val="left" w:pos="708"/>
        </w:tabs>
        <w:rPr>
          <w:lang w:val="en-US"/>
        </w:rPr>
      </w:pPr>
      <w:r w:rsidRPr="00D410BE">
        <w:rPr>
          <w:lang w:val="en-US"/>
        </w:rPr>
        <w:tab/>
      </w:r>
    </w:p>
    <w:p w14:paraId="53CD9119" w14:textId="5206E1F5" w:rsidR="00885580" w:rsidRPr="00D410BE" w:rsidRDefault="00885580" w:rsidP="00885580">
      <w:pPr>
        <w:pStyle w:val="Heading1"/>
        <w:numPr>
          <w:ilvl w:val="0"/>
          <w:numId w:val="0"/>
        </w:numPr>
        <w:rPr>
          <w:lang w:val="en-US"/>
        </w:rPr>
      </w:pPr>
      <w:r w:rsidRPr="00D410BE">
        <w:rPr>
          <w:lang w:val="en-US"/>
        </w:rPr>
        <w:t>References</w:t>
      </w:r>
    </w:p>
    <w:p w14:paraId="4D002554" w14:textId="77777777" w:rsidR="0084571D" w:rsidRPr="00D410BE" w:rsidRDefault="0084571D" w:rsidP="0084571D">
      <w:pPr>
        <w:pStyle w:val="ListParagraph"/>
        <w:numPr>
          <w:ilvl w:val="0"/>
          <w:numId w:val="33"/>
        </w:numPr>
        <w:rPr>
          <w:sz w:val="20"/>
          <w:szCs w:val="20"/>
          <w:lang w:val="en-US"/>
        </w:rPr>
      </w:pPr>
      <w:bookmarkStart w:id="9" w:name="_Hlk146225683"/>
      <w:r w:rsidRPr="00D410BE">
        <w:rPr>
          <w:sz w:val="20"/>
          <w:szCs w:val="20"/>
          <w:lang w:val="en-US"/>
        </w:rPr>
        <w:t>RP-234069</w:t>
      </w:r>
      <w:r w:rsidRPr="00D410BE">
        <w:rPr>
          <w:sz w:val="20"/>
          <w:szCs w:val="20"/>
          <w:lang w:val="en-US"/>
        </w:rPr>
        <w:tab/>
        <w:t>New SID: Study on channel modelling for Integrated Sensing and Communication (ISAC) for NR</w:t>
      </w:r>
    </w:p>
    <w:p w14:paraId="19A4E434" w14:textId="77777777" w:rsidR="0084571D" w:rsidRPr="00D410BE" w:rsidRDefault="0084571D" w:rsidP="0084571D">
      <w:pPr>
        <w:pStyle w:val="ListParagraph"/>
        <w:numPr>
          <w:ilvl w:val="0"/>
          <w:numId w:val="33"/>
        </w:numPr>
        <w:rPr>
          <w:sz w:val="20"/>
          <w:szCs w:val="20"/>
          <w:lang w:val="en-US"/>
        </w:rPr>
      </w:pPr>
      <w:r w:rsidRPr="00D410BE">
        <w:rPr>
          <w:sz w:val="20"/>
          <w:szCs w:val="20"/>
          <w:lang w:val="en-US"/>
        </w:rPr>
        <w:t>TR 38.901</w:t>
      </w:r>
      <w:r w:rsidRPr="00D410BE">
        <w:rPr>
          <w:sz w:val="20"/>
          <w:szCs w:val="20"/>
          <w:lang w:val="en-US"/>
        </w:rPr>
        <w:tab/>
        <w:t>Study on channel model for frequencies from 0.5 to 100 GHz</w:t>
      </w:r>
    </w:p>
    <w:p w14:paraId="48CBFBDF" w14:textId="7E76EB4E" w:rsidR="000C5B5B" w:rsidRPr="00D410BE" w:rsidRDefault="0084571D" w:rsidP="0084571D">
      <w:pPr>
        <w:pStyle w:val="ListParagraph"/>
        <w:numPr>
          <w:ilvl w:val="0"/>
          <w:numId w:val="33"/>
        </w:numPr>
        <w:rPr>
          <w:sz w:val="20"/>
          <w:szCs w:val="20"/>
          <w:lang w:val="en-US"/>
        </w:rPr>
      </w:pPr>
      <w:r w:rsidRPr="00D410BE">
        <w:rPr>
          <w:sz w:val="20"/>
          <w:szCs w:val="20"/>
          <w:lang w:val="en-US"/>
        </w:rPr>
        <w:t>TR 22.381</w:t>
      </w:r>
      <w:r w:rsidRPr="00D410BE">
        <w:rPr>
          <w:sz w:val="20"/>
          <w:szCs w:val="20"/>
          <w:lang w:val="en-US"/>
        </w:rPr>
        <w:tab/>
        <w:t>Service requirements for Integrated Sensing and Communication</w:t>
      </w:r>
      <w:bookmarkEnd w:id="9"/>
    </w:p>
    <w:p w14:paraId="34496A46" w14:textId="560EE066" w:rsidR="0084571D" w:rsidRPr="00D410BE" w:rsidRDefault="0084571D" w:rsidP="0084571D">
      <w:pPr>
        <w:pStyle w:val="ListParagraph"/>
        <w:numPr>
          <w:ilvl w:val="0"/>
          <w:numId w:val="33"/>
        </w:numPr>
        <w:rPr>
          <w:sz w:val="20"/>
          <w:szCs w:val="20"/>
          <w:lang w:val="en-US"/>
        </w:rPr>
      </w:pPr>
      <w:r w:rsidRPr="00D410BE">
        <w:rPr>
          <w:sz w:val="20"/>
          <w:szCs w:val="20"/>
          <w:lang w:val="en-US"/>
        </w:rPr>
        <w:t>R1-2400648</w:t>
      </w:r>
      <w:r w:rsidRPr="00D410BE">
        <w:rPr>
          <w:sz w:val="20"/>
          <w:szCs w:val="20"/>
          <w:lang w:val="en-US"/>
        </w:rPr>
        <w:tab/>
        <w:t>Discussion on ISAC deployment scenarios</w:t>
      </w:r>
      <w:r w:rsidRPr="00D410BE">
        <w:rPr>
          <w:sz w:val="20"/>
          <w:szCs w:val="20"/>
          <w:lang w:val="en-US"/>
        </w:rPr>
        <w:tab/>
        <w:t>Nokia, Nokia Shanghai Bell</w:t>
      </w:r>
    </w:p>
    <w:p w14:paraId="4D3F6B59" w14:textId="34DE2C7E" w:rsidR="0084571D" w:rsidRPr="00D410BE" w:rsidRDefault="006B69FD" w:rsidP="006B69FD">
      <w:pPr>
        <w:pStyle w:val="ListParagraph"/>
        <w:numPr>
          <w:ilvl w:val="0"/>
          <w:numId w:val="33"/>
        </w:numPr>
        <w:rPr>
          <w:sz w:val="20"/>
          <w:szCs w:val="20"/>
          <w:lang w:val="en-US"/>
        </w:rPr>
      </w:pPr>
      <w:r w:rsidRPr="00D410BE">
        <w:rPr>
          <w:sz w:val="20"/>
          <w:szCs w:val="20"/>
          <w:lang w:val="en-US"/>
        </w:rPr>
        <w:t>R1-2401496</w:t>
      </w:r>
      <w:r w:rsidRPr="00D410BE">
        <w:rPr>
          <w:sz w:val="20"/>
          <w:szCs w:val="20"/>
          <w:lang w:val="en-US"/>
        </w:rPr>
        <w:tab/>
        <w:t>Summary #3 on ISAC channel modeling</w:t>
      </w:r>
      <w:r w:rsidRPr="00D410BE">
        <w:rPr>
          <w:sz w:val="20"/>
          <w:szCs w:val="20"/>
          <w:lang w:val="en-US"/>
        </w:rPr>
        <w:tab/>
        <w:t>Moderator (</w:t>
      </w:r>
      <w:r w:rsidR="00CC22AF" w:rsidRPr="00D410BE">
        <w:rPr>
          <w:sz w:val="20"/>
          <w:szCs w:val="20"/>
          <w:lang w:val="en-US"/>
        </w:rPr>
        <w:t>Xiaomi</w:t>
      </w:r>
      <w:r w:rsidRPr="00D410BE">
        <w:rPr>
          <w:sz w:val="20"/>
          <w:szCs w:val="20"/>
          <w:lang w:val="en-US"/>
        </w:rPr>
        <w:t>)</w:t>
      </w:r>
    </w:p>
    <w:sectPr w:rsidR="0084571D" w:rsidRPr="00D410BE" w:rsidSect="00A277A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67D82" w14:textId="77777777" w:rsidR="00A277A3" w:rsidRDefault="00A277A3">
      <w:r>
        <w:separator/>
      </w:r>
    </w:p>
  </w:endnote>
  <w:endnote w:type="continuationSeparator" w:id="0">
    <w:p w14:paraId="3A9D026D" w14:textId="77777777" w:rsidR="00A277A3" w:rsidRDefault="00A277A3">
      <w:r>
        <w:continuationSeparator/>
      </w:r>
    </w:p>
  </w:endnote>
  <w:endnote w:type="continuationNotice" w:id="1">
    <w:p w14:paraId="3655AC2A" w14:textId="77777777" w:rsidR="00A277A3" w:rsidRDefault="00A277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7953D" w14:textId="77777777" w:rsidR="00A277A3" w:rsidRDefault="00A277A3">
      <w:r>
        <w:separator/>
      </w:r>
    </w:p>
  </w:footnote>
  <w:footnote w:type="continuationSeparator" w:id="0">
    <w:p w14:paraId="28EAB9B4" w14:textId="77777777" w:rsidR="00A277A3" w:rsidRDefault="00A277A3">
      <w:r>
        <w:continuationSeparator/>
      </w:r>
    </w:p>
  </w:footnote>
  <w:footnote w:type="continuationNotice" w:id="1">
    <w:p w14:paraId="5121CF3D" w14:textId="77777777" w:rsidR="00A277A3" w:rsidRDefault="00A277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6D666D"/>
    <w:multiLevelType w:val="multilevel"/>
    <w:tmpl w:val="4F26E096"/>
    <w:lvl w:ilvl="0">
      <w:start w:val="1"/>
      <w:numFmt w:val="bullet"/>
      <w:lvlText w:val=""/>
      <w:lvlJc w:val="left"/>
      <w:pPr>
        <w:ind w:left="432" w:hanging="432"/>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17596A"/>
    <w:multiLevelType w:val="hybridMultilevel"/>
    <w:tmpl w:val="D5E404FC"/>
    <w:lvl w:ilvl="0" w:tplc="196815B4">
      <w:start w:val="1"/>
      <w:numFmt w:val="bullet"/>
      <w:lvlText w:val="o"/>
      <w:lvlJc w:val="left"/>
      <w:pPr>
        <w:tabs>
          <w:tab w:val="num" w:pos="360"/>
        </w:tabs>
        <w:ind w:left="360" w:hanging="360"/>
      </w:pPr>
      <w:rPr>
        <w:rFonts w:ascii="Courier New" w:hAnsi="Courier New" w:hint="default"/>
      </w:rPr>
    </w:lvl>
    <w:lvl w:ilvl="1" w:tplc="0CEAC3A8">
      <w:start w:val="1"/>
      <w:numFmt w:val="bullet"/>
      <w:lvlText w:val="o"/>
      <w:lvlJc w:val="left"/>
      <w:pPr>
        <w:tabs>
          <w:tab w:val="num" w:pos="1080"/>
        </w:tabs>
        <w:ind w:left="1080" w:hanging="360"/>
      </w:pPr>
      <w:rPr>
        <w:rFonts w:ascii="Courier New" w:hAnsi="Courier New" w:hint="default"/>
      </w:rPr>
    </w:lvl>
    <w:lvl w:ilvl="2" w:tplc="76309D04">
      <w:start w:val="1"/>
      <w:numFmt w:val="bullet"/>
      <w:lvlText w:val="o"/>
      <w:lvlJc w:val="left"/>
      <w:pPr>
        <w:tabs>
          <w:tab w:val="num" w:pos="1800"/>
        </w:tabs>
        <w:ind w:left="1800" w:hanging="360"/>
      </w:pPr>
      <w:rPr>
        <w:rFonts w:ascii="Courier New" w:hAnsi="Courier New" w:hint="default"/>
      </w:rPr>
    </w:lvl>
    <w:lvl w:ilvl="3" w:tplc="456A421E">
      <w:start w:val="1"/>
      <w:numFmt w:val="bullet"/>
      <w:lvlText w:val="o"/>
      <w:lvlJc w:val="left"/>
      <w:pPr>
        <w:tabs>
          <w:tab w:val="num" w:pos="2520"/>
        </w:tabs>
        <w:ind w:left="2520" w:hanging="360"/>
      </w:pPr>
      <w:rPr>
        <w:rFonts w:ascii="Courier New" w:hAnsi="Courier New" w:hint="default"/>
      </w:rPr>
    </w:lvl>
    <w:lvl w:ilvl="4" w:tplc="C5749F06">
      <w:numFmt w:val="bullet"/>
      <w:lvlText w:val=""/>
      <w:lvlJc w:val="left"/>
      <w:pPr>
        <w:tabs>
          <w:tab w:val="num" w:pos="3240"/>
        </w:tabs>
        <w:ind w:left="3240" w:hanging="360"/>
      </w:pPr>
      <w:rPr>
        <w:rFonts w:ascii="Wingdings" w:hAnsi="Wingdings" w:hint="default"/>
      </w:rPr>
    </w:lvl>
    <w:lvl w:ilvl="5" w:tplc="4EBA9BA6" w:tentative="1">
      <w:start w:val="1"/>
      <w:numFmt w:val="bullet"/>
      <w:lvlText w:val="o"/>
      <w:lvlJc w:val="left"/>
      <w:pPr>
        <w:tabs>
          <w:tab w:val="num" w:pos="3960"/>
        </w:tabs>
        <w:ind w:left="3960" w:hanging="360"/>
      </w:pPr>
      <w:rPr>
        <w:rFonts w:ascii="Courier New" w:hAnsi="Courier New" w:hint="default"/>
      </w:rPr>
    </w:lvl>
    <w:lvl w:ilvl="6" w:tplc="AF141492" w:tentative="1">
      <w:start w:val="1"/>
      <w:numFmt w:val="bullet"/>
      <w:lvlText w:val="o"/>
      <w:lvlJc w:val="left"/>
      <w:pPr>
        <w:tabs>
          <w:tab w:val="num" w:pos="4680"/>
        </w:tabs>
        <w:ind w:left="4680" w:hanging="360"/>
      </w:pPr>
      <w:rPr>
        <w:rFonts w:ascii="Courier New" w:hAnsi="Courier New" w:hint="default"/>
      </w:rPr>
    </w:lvl>
    <w:lvl w:ilvl="7" w:tplc="6F4C33C0" w:tentative="1">
      <w:start w:val="1"/>
      <w:numFmt w:val="bullet"/>
      <w:lvlText w:val="o"/>
      <w:lvlJc w:val="left"/>
      <w:pPr>
        <w:tabs>
          <w:tab w:val="num" w:pos="5400"/>
        </w:tabs>
        <w:ind w:left="5400" w:hanging="360"/>
      </w:pPr>
      <w:rPr>
        <w:rFonts w:ascii="Courier New" w:hAnsi="Courier New" w:hint="default"/>
      </w:rPr>
    </w:lvl>
    <w:lvl w:ilvl="8" w:tplc="DEAA9E82" w:tentative="1">
      <w:start w:val="1"/>
      <w:numFmt w:val="bullet"/>
      <w:lvlText w:val="o"/>
      <w:lvlJc w:val="left"/>
      <w:pPr>
        <w:tabs>
          <w:tab w:val="num" w:pos="6120"/>
        </w:tabs>
        <w:ind w:left="6120" w:hanging="360"/>
      </w:pPr>
      <w:rPr>
        <w:rFonts w:ascii="Courier New" w:hAnsi="Courier New"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441167C"/>
    <w:multiLevelType w:val="hybridMultilevel"/>
    <w:tmpl w:val="8DCE8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147C0"/>
    <w:multiLevelType w:val="hybridMultilevel"/>
    <w:tmpl w:val="B8DA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241165"/>
    <w:multiLevelType w:val="multilevel"/>
    <w:tmpl w:val="1B74A87A"/>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77598C"/>
    <w:multiLevelType w:val="hybridMultilevel"/>
    <w:tmpl w:val="33F22C9E"/>
    <w:lvl w:ilvl="0" w:tplc="08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AF7AFA"/>
    <w:multiLevelType w:val="multilevel"/>
    <w:tmpl w:val="1B74A87A"/>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C8D359A"/>
    <w:multiLevelType w:val="hybridMultilevel"/>
    <w:tmpl w:val="ADA2A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A61CD5"/>
    <w:multiLevelType w:val="hybridMultilevel"/>
    <w:tmpl w:val="7AE65C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31B2D72"/>
    <w:multiLevelType w:val="hybridMultilevel"/>
    <w:tmpl w:val="74EE4E14"/>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2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617C00"/>
    <w:multiLevelType w:val="multilevel"/>
    <w:tmpl w:val="1B74A87A"/>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E2251A9"/>
    <w:multiLevelType w:val="hybridMultilevel"/>
    <w:tmpl w:val="17D81BA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A74B93"/>
    <w:multiLevelType w:val="multilevel"/>
    <w:tmpl w:val="1B74A87A"/>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775968BF"/>
    <w:multiLevelType w:val="hybridMultilevel"/>
    <w:tmpl w:val="7E645DFE"/>
    <w:lvl w:ilvl="0" w:tplc="196815B4">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8"/>
  </w:num>
  <w:num w:numId="2" w16cid:durableId="1220944519">
    <w:abstractNumId w:val="34"/>
  </w:num>
  <w:num w:numId="3" w16cid:durableId="1943798377">
    <w:abstractNumId w:val="0"/>
  </w:num>
  <w:num w:numId="4" w16cid:durableId="1469277388">
    <w:abstractNumId w:val="2"/>
  </w:num>
  <w:num w:numId="5" w16cid:durableId="1018848446">
    <w:abstractNumId w:val="19"/>
  </w:num>
  <w:num w:numId="6" w16cid:durableId="1033068757">
    <w:abstractNumId w:val="35"/>
  </w:num>
  <w:num w:numId="7" w16cid:durableId="1744330563">
    <w:abstractNumId w:val="24"/>
  </w:num>
  <w:num w:numId="8" w16cid:durableId="1979602216">
    <w:abstractNumId w:val="18"/>
  </w:num>
  <w:num w:numId="9" w16cid:durableId="1330985911">
    <w:abstractNumId w:val="42"/>
  </w:num>
  <w:num w:numId="10" w16cid:durableId="848714823">
    <w:abstractNumId w:val="5"/>
  </w:num>
  <w:num w:numId="11" w16cid:durableId="1241450750">
    <w:abstractNumId w:val="27"/>
  </w:num>
  <w:num w:numId="12" w16cid:durableId="1402369672">
    <w:abstractNumId w:val="4"/>
  </w:num>
  <w:num w:numId="13" w16cid:durableId="2068794687">
    <w:abstractNumId w:val="14"/>
  </w:num>
  <w:num w:numId="14" w16cid:durableId="1663004210">
    <w:abstractNumId w:val="32"/>
  </w:num>
  <w:num w:numId="15" w16cid:durableId="633487918">
    <w:abstractNumId w:val="20"/>
  </w:num>
  <w:num w:numId="16" w16cid:durableId="40904577">
    <w:abstractNumId w:val="1"/>
  </w:num>
  <w:num w:numId="17" w16cid:durableId="1334649392">
    <w:abstractNumId w:val="29"/>
  </w:num>
  <w:num w:numId="18" w16cid:durableId="343437106">
    <w:abstractNumId w:val="16"/>
  </w:num>
  <w:num w:numId="19" w16cid:durableId="1341854298">
    <w:abstractNumId w:val="25"/>
  </w:num>
  <w:num w:numId="20" w16cid:durableId="189075330">
    <w:abstractNumId w:val="41"/>
  </w:num>
  <w:num w:numId="21" w16cid:durableId="1782455724">
    <w:abstractNumId w:val="43"/>
  </w:num>
  <w:num w:numId="22" w16cid:durableId="621033433">
    <w:abstractNumId w:val="28"/>
  </w:num>
  <w:num w:numId="23" w16cid:durableId="52853245">
    <w:abstractNumId w:val="13"/>
  </w:num>
  <w:num w:numId="24" w16cid:durableId="230241405">
    <w:abstractNumId w:val="7"/>
  </w:num>
  <w:num w:numId="25" w16cid:durableId="1019703140">
    <w:abstractNumId w:val="36"/>
  </w:num>
  <w:num w:numId="26" w16cid:durableId="796294696">
    <w:abstractNumId w:val="33"/>
  </w:num>
  <w:num w:numId="27" w16cid:durableId="1457216582">
    <w:abstractNumId w:val="10"/>
  </w:num>
  <w:num w:numId="28" w16cid:durableId="1000083594">
    <w:abstractNumId w:val="9"/>
  </w:num>
  <w:num w:numId="29" w16cid:durableId="1333072538">
    <w:abstractNumId w:val="30"/>
  </w:num>
  <w:num w:numId="30" w16cid:durableId="1696420824">
    <w:abstractNumId w:val="22"/>
  </w:num>
  <w:num w:numId="31" w16cid:durableId="794255572">
    <w:abstractNumId w:val="38"/>
  </w:num>
  <w:num w:numId="32" w16cid:durableId="1309431914">
    <w:abstractNumId w:val="17"/>
  </w:num>
  <w:num w:numId="33" w16cid:durableId="718750690">
    <w:abstractNumId w:val="37"/>
  </w:num>
  <w:num w:numId="34" w16cid:durableId="1553734345">
    <w:abstractNumId w:val="26"/>
  </w:num>
  <w:num w:numId="35" w16cid:durableId="571089375">
    <w:abstractNumId w:val="12"/>
  </w:num>
  <w:num w:numId="36" w16cid:durableId="1814712645">
    <w:abstractNumId w:val="31"/>
  </w:num>
  <w:num w:numId="37" w16cid:durableId="1081023110">
    <w:abstractNumId w:val="21"/>
  </w:num>
  <w:num w:numId="38" w16cid:durableId="1425611421">
    <w:abstractNumId w:val="15"/>
  </w:num>
  <w:num w:numId="39" w16cid:durableId="1645890113">
    <w:abstractNumId w:val="39"/>
  </w:num>
  <w:num w:numId="40" w16cid:durableId="772750287">
    <w:abstractNumId w:val="3"/>
  </w:num>
  <w:num w:numId="41" w16cid:durableId="58674772">
    <w:abstractNumId w:val="11"/>
  </w:num>
  <w:num w:numId="42" w16cid:durableId="891699536">
    <w:abstractNumId w:val="6"/>
  </w:num>
  <w:num w:numId="43" w16cid:durableId="1291209902">
    <w:abstractNumId w:val="40"/>
  </w:num>
  <w:num w:numId="44" w16cid:durableId="1411585263">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4AB"/>
    <w:rsid w:val="00003E20"/>
    <w:rsid w:val="00004AC8"/>
    <w:rsid w:val="000053BA"/>
    <w:rsid w:val="00006055"/>
    <w:rsid w:val="00006AD4"/>
    <w:rsid w:val="00006CB9"/>
    <w:rsid w:val="000074C4"/>
    <w:rsid w:val="00007653"/>
    <w:rsid w:val="000079A6"/>
    <w:rsid w:val="00010E2C"/>
    <w:rsid w:val="00011509"/>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2F2"/>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126"/>
    <w:rsid w:val="000459C7"/>
    <w:rsid w:val="00046630"/>
    <w:rsid w:val="00046C80"/>
    <w:rsid w:val="0004772F"/>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5EA"/>
    <w:rsid w:val="00063D9E"/>
    <w:rsid w:val="00064AD3"/>
    <w:rsid w:val="00065088"/>
    <w:rsid w:val="000652D3"/>
    <w:rsid w:val="000654A0"/>
    <w:rsid w:val="00065E94"/>
    <w:rsid w:val="00066719"/>
    <w:rsid w:val="00066B5D"/>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77A23"/>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6D49"/>
    <w:rsid w:val="000C74BA"/>
    <w:rsid w:val="000C7531"/>
    <w:rsid w:val="000C7BA7"/>
    <w:rsid w:val="000C7C3F"/>
    <w:rsid w:val="000D0929"/>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735"/>
    <w:rsid w:val="000E7A79"/>
    <w:rsid w:val="000F15B2"/>
    <w:rsid w:val="000F19DE"/>
    <w:rsid w:val="000F2E1F"/>
    <w:rsid w:val="000F37B0"/>
    <w:rsid w:val="000F4595"/>
    <w:rsid w:val="000F4CB2"/>
    <w:rsid w:val="000F4E44"/>
    <w:rsid w:val="000F4E90"/>
    <w:rsid w:val="000F568D"/>
    <w:rsid w:val="000F579E"/>
    <w:rsid w:val="000F68D0"/>
    <w:rsid w:val="000F6B15"/>
    <w:rsid w:val="000F754E"/>
    <w:rsid w:val="0010170B"/>
    <w:rsid w:val="00101C4F"/>
    <w:rsid w:val="00102C9F"/>
    <w:rsid w:val="0010354E"/>
    <w:rsid w:val="00103FC9"/>
    <w:rsid w:val="00104B5A"/>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3F7"/>
    <w:rsid w:val="001348FE"/>
    <w:rsid w:val="00134B1C"/>
    <w:rsid w:val="00134B36"/>
    <w:rsid w:val="00134D55"/>
    <w:rsid w:val="001355B0"/>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0B69"/>
    <w:rsid w:val="00174FFD"/>
    <w:rsid w:val="001759CA"/>
    <w:rsid w:val="0017726A"/>
    <w:rsid w:val="00177DD3"/>
    <w:rsid w:val="00180278"/>
    <w:rsid w:val="001807F2"/>
    <w:rsid w:val="001818A7"/>
    <w:rsid w:val="00182576"/>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3245"/>
    <w:rsid w:val="001C3AAB"/>
    <w:rsid w:val="001C5296"/>
    <w:rsid w:val="001C66AC"/>
    <w:rsid w:val="001C6754"/>
    <w:rsid w:val="001C75A4"/>
    <w:rsid w:val="001C77F0"/>
    <w:rsid w:val="001D0C43"/>
    <w:rsid w:val="001D30C9"/>
    <w:rsid w:val="001D445B"/>
    <w:rsid w:val="001D46A0"/>
    <w:rsid w:val="001D50C2"/>
    <w:rsid w:val="001D753C"/>
    <w:rsid w:val="001D7CA4"/>
    <w:rsid w:val="001D7E1A"/>
    <w:rsid w:val="001D7E58"/>
    <w:rsid w:val="001E0425"/>
    <w:rsid w:val="001E13B3"/>
    <w:rsid w:val="001E30A0"/>
    <w:rsid w:val="001E3DE1"/>
    <w:rsid w:val="001E4D4F"/>
    <w:rsid w:val="001E54F9"/>
    <w:rsid w:val="001E57CF"/>
    <w:rsid w:val="001E5981"/>
    <w:rsid w:val="001E6826"/>
    <w:rsid w:val="001E6E8E"/>
    <w:rsid w:val="001E6EC1"/>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5C3"/>
    <w:rsid w:val="001F67AA"/>
    <w:rsid w:val="001F6AFD"/>
    <w:rsid w:val="001F738D"/>
    <w:rsid w:val="001F7464"/>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825"/>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47CE6"/>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3DC2"/>
    <w:rsid w:val="0027455B"/>
    <w:rsid w:val="00275074"/>
    <w:rsid w:val="002763E9"/>
    <w:rsid w:val="00276736"/>
    <w:rsid w:val="00276F4E"/>
    <w:rsid w:val="0027773D"/>
    <w:rsid w:val="002778BD"/>
    <w:rsid w:val="002815FA"/>
    <w:rsid w:val="002824C2"/>
    <w:rsid w:val="00283BDE"/>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A62DC"/>
    <w:rsid w:val="002B132E"/>
    <w:rsid w:val="002B1499"/>
    <w:rsid w:val="002B2813"/>
    <w:rsid w:val="002B2D29"/>
    <w:rsid w:val="002B3B31"/>
    <w:rsid w:val="002B3BBD"/>
    <w:rsid w:val="002B50F1"/>
    <w:rsid w:val="002B7094"/>
    <w:rsid w:val="002C0C4B"/>
    <w:rsid w:val="002C1EEA"/>
    <w:rsid w:val="002C47AD"/>
    <w:rsid w:val="002C53F3"/>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1A7A"/>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70F"/>
    <w:rsid w:val="00315AAB"/>
    <w:rsid w:val="003175E1"/>
    <w:rsid w:val="00320299"/>
    <w:rsid w:val="00321154"/>
    <w:rsid w:val="003211B0"/>
    <w:rsid w:val="00321EDA"/>
    <w:rsid w:val="003224AA"/>
    <w:rsid w:val="003224E7"/>
    <w:rsid w:val="00322765"/>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04E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00A"/>
    <w:rsid w:val="0037739D"/>
    <w:rsid w:val="0037751C"/>
    <w:rsid w:val="00377D61"/>
    <w:rsid w:val="00380B66"/>
    <w:rsid w:val="00380F3F"/>
    <w:rsid w:val="00381953"/>
    <w:rsid w:val="00382232"/>
    <w:rsid w:val="00382F1A"/>
    <w:rsid w:val="00382F9A"/>
    <w:rsid w:val="00383282"/>
    <w:rsid w:val="00383422"/>
    <w:rsid w:val="00383658"/>
    <w:rsid w:val="0038412E"/>
    <w:rsid w:val="00385B64"/>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4D7"/>
    <w:rsid w:val="003A5611"/>
    <w:rsid w:val="003A5844"/>
    <w:rsid w:val="003A597F"/>
    <w:rsid w:val="003A644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5C46"/>
    <w:rsid w:val="003C669D"/>
    <w:rsid w:val="003C6877"/>
    <w:rsid w:val="003C7062"/>
    <w:rsid w:val="003C7461"/>
    <w:rsid w:val="003D0788"/>
    <w:rsid w:val="003D132A"/>
    <w:rsid w:val="003D1517"/>
    <w:rsid w:val="003D1C33"/>
    <w:rsid w:val="003D1D50"/>
    <w:rsid w:val="003D232D"/>
    <w:rsid w:val="003D286B"/>
    <w:rsid w:val="003D2938"/>
    <w:rsid w:val="003D3FBA"/>
    <w:rsid w:val="003D402B"/>
    <w:rsid w:val="003D4D35"/>
    <w:rsid w:val="003D54B0"/>
    <w:rsid w:val="003D764F"/>
    <w:rsid w:val="003D76EF"/>
    <w:rsid w:val="003E0042"/>
    <w:rsid w:val="003E0667"/>
    <w:rsid w:val="003E0BCE"/>
    <w:rsid w:val="003E0DF3"/>
    <w:rsid w:val="003E13E0"/>
    <w:rsid w:val="003E1660"/>
    <w:rsid w:val="003E18AC"/>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427"/>
    <w:rsid w:val="00400F31"/>
    <w:rsid w:val="004023BA"/>
    <w:rsid w:val="004044C4"/>
    <w:rsid w:val="004063B4"/>
    <w:rsid w:val="00406B4D"/>
    <w:rsid w:val="004131ED"/>
    <w:rsid w:val="0041443C"/>
    <w:rsid w:val="0041488F"/>
    <w:rsid w:val="004154F7"/>
    <w:rsid w:val="00416D44"/>
    <w:rsid w:val="004176FF"/>
    <w:rsid w:val="00417A1E"/>
    <w:rsid w:val="004204AC"/>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654"/>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67F3B"/>
    <w:rsid w:val="004708C0"/>
    <w:rsid w:val="0047115F"/>
    <w:rsid w:val="004715CB"/>
    <w:rsid w:val="00471863"/>
    <w:rsid w:val="00473777"/>
    <w:rsid w:val="00473A14"/>
    <w:rsid w:val="004745A9"/>
    <w:rsid w:val="00474871"/>
    <w:rsid w:val="00474CA8"/>
    <w:rsid w:val="00474E43"/>
    <w:rsid w:val="004755E1"/>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284B"/>
    <w:rsid w:val="004C394F"/>
    <w:rsid w:val="004C3EC7"/>
    <w:rsid w:val="004C3EEE"/>
    <w:rsid w:val="004C483D"/>
    <w:rsid w:val="004C49EA"/>
    <w:rsid w:val="004C4D15"/>
    <w:rsid w:val="004C6DA5"/>
    <w:rsid w:val="004C795A"/>
    <w:rsid w:val="004C7F93"/>
    <w:rsid w:val="004D1BEB"/>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A1C"/>
    <w:rsid w:val="004E3D74"/>
    <w:rsid w:val="004E5DE1"/>
    <w:rsid w:val="004E5F6E"/>
    <w:rsid w:val="004E784B"/>
    <w:rsid w:val="004F0224"/>
    <w:rsid w:val="004F0DB4"/>
    <w:rsid w:val="004F0E04"/>
    <w:rsid w:val="004F1CD3"/>
    <w:rsid w:val="004F1EBC"/>
    <w:rsid w:val="004F20E8"/>
    <w:rsid w:val="004F2C17"/>
    <w:rsid w:val="004F3172"/>
    <w:rsid w:val="004F3B71"/>
    <w:rsid w:val="004F3FE5"/>
    <w:rsid w:val="004F5154"/>
    <w:rsid w:val="004F5835"/>
    <w:rsid w:val="004F661C"/>
    <w:rsid w:val="004F6D99"/>
    <w:rsid w:val="00500572"/>
    <w:rsid w:val="00500573"/>
    <w:rsid w:val="00500701"/>
    <w:rsid w:val="00501304"/>
    <w:rsid w:val="00501425"/>
    <w:rsid w:val="0050318B"/>
    <w:rsid w:val="005036FF"/>
    <w:rsid w:val="00503CF2"/>
    <w:rsid w:val="00504311"/>
    <w:rsid w:val="0050485C"/>
    <w:rsid w:val="00504A9F"/>
    <w:rsid w:val="00504AC6"/>
    <w:rsid w:val="00504D75"/>
    <w:rsid w:val="00505D51"/>
    <w:rsid w:val="00510ABC"/>
    <w:rsid w:val="00511079"/>
    <w:rsid w:val="00511411"/>
    <w:rsid w:val="00511CDF"/>
    <w:rsid w:val="00512829"/>
    <w:rsid w:val="00513839"/>
    <w:rsid w:val="00513C12"/>
    <w:rsid w:val="00513DEF"/>
    <w:rsid w:val="0051423C"/>
    <w:rsid w:val="005148D4"/>
    <w:rsid w:val="00514C91"/>
    <w:rsid w:val="005153CE"/>
    <w:rsid w:val="00516241"/>
    <w:rsid w:val="00516FD9"/>
    <w:rsid w:val="0051701F"/>
    <w:rsid w:val="0051791D"/>
    <w:rsid w:val="0051794F"/>
    <w:rsid w:val="00520D6D"/>
    <w:rsid w:val="00520FD7"/>
    <w:rsid w:val="005212FD"/>
    <w:rsid w:val="00521425"/>
    <w:rsid w:val="005230A7"/>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7E6"/>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35B"/>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2D7"/>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5B91"/>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743"/>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E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091"/>
    <w:rsid w:val="006433BD"/>
    <w:rsid w:val="00643562"/>
    <w:rsid w:val="00643784"/>
    <w:rsid w:val="00644186"/>
    <w:rsid w:val="00644A21"/>
    <w:rsid w:val="00645C9F"/>
    <w:rsid w:val="00646305"/>
    <w:rsid w:val="00646864"/>
    <w:rsid w:val="00646A6C"/>
    <w:rsid w:val="006475E6"/>
    <w:rsid w:val="006508B9"/>
    <w:rsid w:val="00650B61"/>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8A9"/>
    <w:rsid w:val="0066699A"/>
    <w:rsid w:val="00666B83"/>
    <w:rsid w:val="00666DFC"/>
    <w:rsid w:val="00666EBB"/>
    <w:rsid w:val="0066779E"/>
    <w:rsid w:val="00667DB8"/>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3B4"/>
    <w:rsid w:val="006859DB"/>
    <w:rsid w:val="0068678D"/>
    <w:rsid w:val="00687488"/>
    <w:rsid w:val="006904ED"/>
    <w:rsid w:val="00690E2E"/>
    <w:rsid w:val="006915D7"/>
    <w:rsid w:val="00692814"/>
    <w:rsid w:val="006932E7"/>
    <w:rsid w:val="00693347"/>
    <w:rsid w:val="0069334C"/>
    <w:rsid w:val="006948EF"/>
    <w:rsid w:val="00696D63"/>
    <w:rsid w:val="00697B70"/>
    <w:rsid w:val="006A032F"/>
    <w:rsid w:val="006A0DD3"/>
    <w:rsid w:val="006A146E"/>
    <w:rsid w:val="006A1BEB"/>
    <w:rsid w:val="006A3022"/>
    <w:rsid w:val="006A41AE"/>
    <w:rsid w:val="006A4856"/>
    <w:rsid w:val="006A5474"/>
    <w:rsid w:val="006A564B"/>
    <w:rsid w:val="006B05B5"/>
    <w:rsid w:val="006B1545"/>
    <w:rsid w:val="006B1EF6"/>
    <w:rsid w:val="006B1FD0"/>
    <w:rsid w:val="006B23B9"/>
    <w:rsid w:val="006B2DA7"/>
    <w:rsid w:val="006B2F4D"/>
    <w:rsid w:val="006B306B"/>
    <w:rsid w:val="006B3682"/>
    <w:rsid w:val="006B3974"/>
    <w:rsid w:val="006B48CB"/>
    <w:rsid w:val="006B564D"/>
    <w:rsid w:val="006B69FD"/>
    <w:rsid w:val="006C1445"/>
    <w:rsid w:val="006C3AB0"/>
    <w:rsid w:val="006C4FC1"/>
    <w:rsid w:val="006C50F5"/>
    <w:rsid w:val="006C51A5"/>
    <w:rsid w:val="006C529D"/>
    <w:rsid w:val="006C63EF"/>
    <w:rsid w:val="006C6798"/>
    <w:rsid w:val="006C6DF7"/>
    <w:rsid w:val="006D02B8"/>
    <w:rsid w:val="006D0826"/>
    <w:rsid w:val="006D0C12"/>
    <w:rsid w:val="006D0CAA"/>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94F"/>
    <w:rsid w:val="00702D5A"/>
    <w:rsid w:val="00702EF7"/>
    <w:rsid w:val="00703571"/>
    <w:rsid w:val="00703989"/>
    <w:rsid w:val="007042E9"/>
    <w:rsid w:val="00704495"/>
    <w:rsid w:val="00706206"/>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5F63"/>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67DAF"/>
    <w:rsid w:val="007704E1"/>
    <w:rsid w:val="00770E5C"/>
    <w:rsid w:val="00772569"/>
    <w:rsid w:val="00772E8C"/>
    <w:rsid w:val="00772FDB"/>
    <w:rsid w:val="0077316B"/>
    <w:rsid w:val="007736D3"/>
    <w:rsid w:val="0077500F"/>
    <w:rsid w:val="0077548E"/>
    <w:rsid w:val="0077649D"/>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173"/>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BAB"/>
    <w:rsid w:val="007C6CA2"/>
    <w:rsid w:val="007D056E"/>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2F"/>
    <w:rsid w:val="007F0798"/>
    <w:rsid w:val="007F2845"/>
    <w:rsid w:val="007F2A69"/>
    <w:rsid w:val="007F38A2"/>
    <w:rsid w:val="007F43BC"/>
    <w:rsid w:val="007F4740"/>
    <w:rsid w:val="007F4E07"/>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5ECF"/>
    <w:rsid w:val="00826C7B"/>
    <w:rsid w:val="00826DD9"/>
    <w:rsid w:val="00826E01"/>
    <w:rsid w:val="008277A8"/>
    <w:rsid w:val="008278B6"/>
    <w:rsid w:val="008307ED"/>
    <w:rsid w:val="00830B3B"/>
    <w:rsid w:val="008326BF"/>
    <w:rsid w:val="0083350F"/>
    <w:rsid w:val="00833CA2"/>
    <w:rsid w:val="00834358"/>
    <w:rsid w:val="008346BD"/>
    <w:rsid w:val="00834923"/>
    <w:rsid w:val="0083550F"/>
    <w:rsid w:val="008359EB"/>
    <w:rsid w:val="00836B7A"/>
    <w:rsid w:val="00837B90"/>
    <w:rsid w:val="008409AA"/>
    <w:rsid w:val="00840EA6"/>
    <w:rsid w:val="00840FB8"/>
    <w:rsid w:val="00842E0C"/>
    <w:rsid w:val="00843A7A"/>
    <w:rsid w:val="008447F5"/>
    <w:rsid w:val="0084571D"/>
    <w:rsid w:val="00846292"/>
    <w:rsid w:val="008476F0"/>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2F05"/>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75D83"/>
    <w:rsid w:val="00880EDF"/>
    <w:rsid w:val="008811FD"/>
    <w:rsid w:val="0088208D"/>
    <w:rsid w:val="00882DE6"/>
    <w:rsid w:val="00883A20"/>
    <w:rsid w:val="00883D4D"/>
    <w:rsid w:val="00884007"/>
    <w:rsid w:val="00884B59"/>
    <w:rsid w:val="008850BA"/>
    <w:rsid w:val="00885580"/>
    <w:rsid w:val="00885876"/>
    <w:rsid w:val="00885E00"/>
    <w:rsid w:val="00886185"/>
    <w:rsid w:val="008861D9"/>
    <w:rsid w:val="0088638C"/>
    <w:rsid w:val="00886EDF"/>
    <w:rsid w:val="008908E5"/>
    <w:rsid w:val="00891216"/>
    <w:rsid w:val="00894B58"/>
    <w:rsid w:val="00894FDC"/>
    <w:rsid w:val="008957D3"/>
    <w:rsid w:val="00896414"/>
    <w:rsid w:val="0089716F"/>
    <w:rsid w:val="00897C71"/>
    <w:rsid w:val="008A0F54"/>
    <w:rsid w:val="008A13C9"/>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16C6"/>
    <w:rsid w:val="008E216C"/>
    <w:rsid w:val="008E2316"/>
    <w:rsid w:val="008E3063"/>
    <w:rsid w:val="008E34BE"/>
    <w:rsid w:val="008E3AA8"/>
    <w:rsid w:val="008E3E57"/>
    <w:rsid w:val="008E42CE"/>
    <w:rsid w:val="008E42F4"/>
    <w:rsid w:val="008E4333"/>
    <w:rsid w:val="008E4A31"/>
    <w:rsid w:val="008E5381"/>
    <w:rsid w:val="008E5657"/>
    <w:rsid w:val="008E5E51"/>
    <w:rsid w:val="008F00DB"/>
    <w:rsid w:val="008F1264"/>
    <w:rsid w:val="008F2908"/>
    <w:rsid w:val="008F47C6"/>
    <w:rsid w:val="008F52EA"/>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47A71"/>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390"/>
    <w:rsid w:val="00971592"/>
    <w:rsid w:val="00971617"/>
    <w:rsid w:val="009717F8"/>
    <w:rsid w:val="00971DDF"/>
    <w:rsid w:val="0097225C"/>
    <w:rsid w:val="009731D6"/>
    <w:rsid w:val="00973FC6"/>
    <w:rsid w:val="00974746"/>
    <w:rsid w:val="00975119"/>
    <w:rsid w:val="00976386"/>
    <w:rsid w:val="009763ED"/>
    <w:rsid w:val="00976F04"/>
    <w:rsid w:val="009777F4"/>
    <w:rsid w:val="00977AD8"/>
    <w:rsid w:val="00980A10"/>
    <w:rsid w:val="00981130"/>
    <w:rsid w:val="00981794"/>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2E4"/>
    <w:rsid w:val="009A2BB6"/>
    <w:rsid w:val="009A2CB8"/>
    <w:rsid w:val="009A3789"/>
    <w:rsid w:val="009A45A2"/>
    <w:rsid w:val="009A6919"/>
    <w:rsid w:val="009A6AC7"/>
    <w:rsid w:val="009A709F"/>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6D8"/>
    <w:rsid w:val="009C1D4C"/>
    <w:rsid w:val="009C2DD2"/>
    <w:rsid w:val="009C3982"/>
    <w:rsid w:val="009C441F"/>
    <w:rsid w:val="009C4A07"/>
    <w:rsid w:val="009C4B8E"/>
    <w:rsid w:val="009C51D5"/>
    <w:rsid w:val="009C543C"/>
    <w:rsid w:val="009C599A"/>
    <w:rsid w:val="009C5EFF"/>
    <w:rsid w:val="009C650E"/>
    <w:rsid w:val="009C68A3"/>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7B8"/>
    <w:rsid w:val="009E33D7"/>
    <w:rsid w:val="009E3CD1"/>
    <w:rsid w:val="009E5520"/>
    <w:rsid w:val="009E5AF5"/>
    <w:rsid w:val="009E5EB5"/>
    <w:rsid w:val="009E74F0"/>
    <w:rsid w:val="009E7F23"/>
    <w:rsid w:val="009F0768"/>
    <w:rsid w:val="009F102A"/>
    <w:rsid w:val="009F151C"/>
    <w:rsid w:val="009F2A19"/>
    <w:rsid w:val="009F3896"/>
    <w:rsid w:val="009F514E"/>
    <w:rsid w:val="009F6AE4"/>
    <w:rsid w:val="009F7867"/>
    <w:rsid w:val="009F7D66"/>
    <w:rsid w:val="00A00BD2"/>
    <w:rsid w:val="00A00E56"/>
    <w:rsid w:val="00A01218"/>
    <w:rsid w:val="00A027F3"/>
    <w:rsid w:val="00A03978"/>
    <w:rsid w:val="00A03AB1"/>
    <w:rsid w:val="00A04D7E"/>
    <w:rsid w:val="00A051D9"/>
    <w:rsid w:val="00A05DF3"/>
    <w:rsid w:val="00A05EB7"/>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77A3"/>
    <w:rsid w:val="00A30839"/>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3C83"/>
    <w:rsid w:val="00A74692"/>
    <w:rsid w:val="00A75A52"/>
    <w:rsid w:val="00A7618B"/>
    <w:rsid w:val="00A7640B"/>
    <w:rsid w:val="00A773A8"/>
    <w:rsid w:val="00A7778B"/>
    <w:rsid w:val="00A803BC"/>
    <w:rsid w:val="00A80969"/>
    <w:rsid w:val="00A80B84"/>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3789"/>
    <w:rsid w:val="00AA37AA"/>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668"/>
    <w:rsid w:val="00AC3D06"/>
    <w:rsid w:val="00AC429F"/>
    <w:rsid w:val="00AC60B4"/>
    <w:rsid w:val="00AC67B6"/>
    <w:rsid w:val="00AC7D98"/>
    <w:rsid w:val="00AD00C5"/>
    <w:rsid w:val="00AD165F"/>
    <w:rsid w:val="00AD2794"/>
    <w:rsid w:val="00AD2DC5"/>
    <w:rsid w:val="00AD3455"/>
    <w:rsid w:val="00AD3CAD"/>
    <w:rsid w:val="00AD5A99"/>
    <w:rsid w:val="00AD5EB0"/>
    <w:rsid w:val="00AD69FF"/>
    <w:rsid w:val="00AD702B"/>
    <w:rsid w:val="00AD72E6"/>
    <w:rsid w:val="00AD7C95"/>
    <w:rsid w:val="00AD7FCD"/>
    <w:rsid w:val="00AE075A"/>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641"/>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178C"/>
    <w:rsid w:val="00B326A8"/>
    <w:rsid w:val="00B3291A"/>
    <w:rsid w:val="00B329EB"/>
    <w:rsid w:val="00B32FCD"/>
    <w:rsid w:val="00B33508"/>
    <w:rsid w:val="00B3377E"/>
    <w:rsid w:val="00B34BE6"/>
    <w:rsid w:val="00B34E63"/>
    <w:rsid w:val="00B35DA4"/>
    <w:rsid w:val="00B40A96"/>
    <w:rsid w:val="00B4184B"/>
    <w:rsid w:val="00B422A7"/>
    <w:rsid w:val="00B42A32"/>
    <w:rsid w:val="00B42FA6"/>
    <w:rsid w:val="00B4399E"/>
    <w:rsid w:val="00B43A16"/>
    <w:rsid w:val="00B45CE1"/>
    <w:rsid w:val="00B46A75"/>
    <w:rsid w:val="00B470A7"/>
    <w:rsid w:val="00B500CD"/>
    <w:rsid w:val="00B50E71"/>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77D"/>
    <w:rsid w:val="00B92D25"/>
    <w:rsid w:val="00B93008"/>
    <w:rsid w:val="00B9406D"/>
    <w:rsid w:val="00B94BA7"/>
    <w:rsid w:val="00B94E0E"/>
    <w:rsid w:val="00B962DC"/>
    <w:rsid w:val="00B96413"/>
    <w:rsid w:val="00B97445"/>
    <w:rsid w:val="00B97CA3"/>
    <w:rsid w:val="00BA0F4C"/>
    <w:rsid w:val="00BA1104"/>
    <w:rsid w:val="00BA1872"/>
    <w:rsid w:val="00BA1913"/>
    <w:rsid w:val="00BA2BC9"/>
    <w:rsid w:val="00BA397D"/>
    <w:rsid w:val="00BA4641"/>
    <w:rsid w:val="00BA4A54"/>
    <w:rsid w:val="00BA54B3"/>
    <w:rsid w:val="00BA7205"/>
    <w:rsid w:val="00BA76A9"/>
    <w:rsid w:val="00BA76CE"/>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3C0E"/>
    <w:rsid w:val="00BE4637"/>
    <w:rsid w:val="00BE4EC9"/>
    <w:rsid w:val="00BE631E"/>
    <w:rsid w:val="00BE6BEC"/>
    <w:rsid w:val="00BE72D9"/>
    <w:rsid w:val="00BF0CCF"/>
    <w:rsid w:val="00BF0FC5"/>
    <w:rsid w:val="00BF10BC"/>
    <w:rsid w:val="00BF21AC"/>
    <w:rsid w:val="00BF2E53"/>
    <w:rsid w:val="00BF352A"/>
    <w:rsid w:val="00BF3669"/>
    <w:rsid w:val="00BF3C0D"/>
    <w:rsid w:val="00BF4BC7"/>
    <w:rsid w:val="00BF6252"/>
    <w:rsid w:val="00BF6B26"/>
    <w:rsid w:val="00BF711C"/>
    <w:rsid w:val="00BF748E"/>
    <w:rsid w:val="00BF789B"/>
    <w:rsid w:val="00C03309"/>
    <w:rsid w:val="00C037E0"/>
    <w:rsid w:val="00C072FE"/>
    <w:rsid w:val="00C0735D"/>
    <w:rsid w:val="00C07B64"/>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078B"/>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C9E"/>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838"/>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2AF"/>
    <w:rsid w:val="00CC26DB"/>
    <w:rsid w:val="00CC300C"/>
    <w:rsid w:val="00CC35AE"/>
    <w:rsid w:val="00CC381C"/>
    <w:rsid w:val="00CC3DAA"/>
    <w:rsid w:val="00CC4C2C"/>
    <w:rsid w:val="00CC5057"/>
    <w:rsid w:val="00CD078F"/>
    <w:rsid w:val="00CD121E"/>
    <w:rsid w:val="00CD185D"/>
    <w:rsid w:val="00CD28F0"/>
    <w:rsid w:val="00CD3ED8"/>
    <w:rsid w:val="00CD497A"/>
    <w:rsid w:val="00CD4BC0"/>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0BE"/>
    <w:rsid w:val="00D413C3"/>
    <w:rsid w:val="00D42240"/>
    <w:rsid w:val="00D4274A"/>
    <w:rsid w:val="00D427C3"/>
    <w:rsid w:val="00D42EB8"/>
    <w:rsid w:val="00D43D3C"/>
    <w:rsid w:val="00D43E0B"/>
    <w:rsid w:val="00D441E2"/>
    <w:rsid w:val="00D448B3"/>
    <w:rsid w:val="00D44932"/>
    <w:rsid w:val="00D46111"/>
    <w:rsid w:val="00D4662F"/>
    <w:rsid w:val="00D46A4D"/>
    <w:rsid w:val="00D46F1B"/>
    <w:rsid w:val="00D475FB"/>
    <w:rsid w:val="00D47C16"/>
    <w:rsid w:val="00D47D60"/>
    <w:rsid w:val="00D502AF"/>
    <w:rsid w:val="00D50546"/>
    <w:rsid w:val="00D50764"/>
    <w:rsid w:val="00D50C12"/>
    <w:rsid w:val="00D51034"/>
    <w:rsid w:val="00D514A9"/>
    <w:rsid w:val="00D51A77"/>
    <w:rsid w:val="00D5267B"/>
    <w:rsid w:val="00D53649"/>
    <w:rsid w:val="00D53830"/>
    <w:rsid w:val="00D5465A"/>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0B"/>
    <w:rsid w:val="00D71FBA"/>
    <w:rsid w:val="00D7239B"/>
    <w:rsid w:val="00D73077"/>
    <w:rsid w:val="00D736A2"/>
    <w:rsid w:val="00D73C57"/>
    <w:rsid w:val="00D742FF"/>
    <w:rsid w:val="00D758B3"/>
    <w:rsid w:val="00D76ADC"/>
    <w:rsid w:val="00D77413"/>
    <w:rsid w:val="00D80B04"/>
    <w:rsid w:val="00D81F10"/>
    <w:rsid w:val="00D82798"/>
    <w:rsid w:val="00D82BF2"/>
    <w:rsid w:val="00D82FE4"/>
    <w:rsid w:val="00D84A57"/>
    <w:rsid w:val="00D85E41"/>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6FDD"/>
    <w:rsid w:val="00DB7B06"/>
    <w:rsid w:val="00DC043D"/>
    <w:rsid w:val="00DC318A"/>
    <w:rsid w:val="00DC3A9D"/>
    <w:rsid w:val="00DC4004"/>
    <w:rsid w:val="00DC4243"/>
    <w:rsid w:val="00DC5584"/>
    <w:rsid w:val="00DC6C1E"/>
    <w:rsid w:val="00DC7255"/>
    <w:rsid w:val="00DC72CE"/>
    <w:rsid w:val="00DC7951"/>
    <w:rsid w:val="00DC7A17"/>
    <w:rsid w:val="00DD1C4B"/>
    <w:rsid w:val="00DD1F7B"/>
    <w:rsid w:val="00DD229E"/>
    <w:rsid w:val="00DD3029"/>
    <w:rsid w:val="00DD547F"/>
    <w:rsid w:val="00DD55E0"/>
    <w:rsid w:val="00DE18A3"/>
    <w:rsid w:val="00DE1904"/>
    <w:rsid w:val="00DE1DAA"/>
    <w:rsid w:val="00DE396D"/>
    <w:rsid w:val="00DE3DBB"/>
    <w:rsid w:val="00DE43A2"/>
    <w:rsid w:val="00DE4A74"/>
    <w:rsid w:val="00DE4B05"/>
    <w:rsid w:val="00DE4EE9"/>
    <w:rsid w:val="00DE541C"/>
    <w:rsid w:val="00DE664A"/>
    <w:rsid w:val="00DE737B"/>
    <w:rsid w:val="00DF100B"/>
    <w:rsid w:val="00DF11B7"/>
    <w:rsid w:val="00DF4171"/>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1D60"/>
    <w:rsid w:val="00E3250F"/>
    <w:rsid w:val="00E3409E"/>
    <w:rsid w:val="00E34F76"/>
    <w:rsid w:val="00E37BE5"/>
    <w:rsid w:val="00E41A27"/>
    <w:rsid w:val="00E41AB4"/>
    <w:rsid w:val="00E42737"/>
    <w:rsid w:val="00E44906"/>
    <w:rsid w:val="00E45C77"/>
    <w:rsid w:val="00E4608B"/>
    <w:rsid w:val="00E46D7F"/>
    <w:rsid w:val="00E501D3"/>
    <w:rsid w:val="00E503D2"/>
    <w:rsid w:val="00E50A22"/>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0CD3"/>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3C6F"/>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6F95"/>
    <w:rsid w:val="00EB7307"/>
    <w:rsid w:val="00EB772D"/>
    <w:rsid w:val="00EC0506"/>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0BFF"/>
    <w:rsid w:val="00EF1093"/>
    <w:rsid w:val="00EF1FCB"/>
    <w:rsid w:val="00EF21C3"/>
    <w:rsid w:val="00EF2C14"/>
    <w:rsid w:val="00EF2E6B"/>
    <w:rsid w:val="00EF54D1"/>
    <w:rsid w:val="00EF67BB"/>
    <w:rsid w:val="00EF72F9"/>
    <w:rsid w:val="00F0021E"/>
    <w:rsid w:val="00F0030E"/>
    <w:rsid w:val="00F00AF0"/>
    <w:rsid w:val="00F00CD1"/>
    <w:rsid w:val="00F0157D"/>
    <w:rsid w:val="00F01E6B"/>
    <w:rsid w:val="00F0241C"/>
    <w:rsid w:val="00F031EE"/>
    <w:rsid w:val="00F05759"/>
    <w:rsid w:val="00F064EC"/>
    <w:rsid w:val="00F06FB0"/>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59A2"/>
    <w:rsid w:val="00F265F7"/>
    <w:rsid w:val="00F27032"/>
    <w:rsid w:val="00F27FA6"/>
    <w:rsid w:val="00F33DC8"/>
    <w:rsid w:val="00F34444"/>
    <w:rsid w:val="00F35050"/>
    <w:rsid w:val="00F35DEA"/>
    <w:rsid w:val="00F378F1"/>
    <w:rsid w:val="00F403A1"/>
    <w:rsid w:val="00F403DB"/>
    <w:rsid w:val="00F4065A"/>
    <w:rsid w:val="00F4275C"/>
    <w:rsid w:val="00F434B2"/>
    <w:rsid w:val="00F45693"/>
    <w:rsid w:val="00F51387"/>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338D"/>
    <w:rsid w:val="00F841FB"/>
    <w:rsid w:val="00F84421"/>
    <w:rsid w:val="00F8449B"/>
    <w:rsid w:val="00F84B44"/>
    <w:rsid w:val="00F85691"/>
    <w:rsid w:val="00F87032"/>
    <w:rsid w:val="00F87094"/>
    <w:rsid w:val="00F87AB3"/>
    <w:rsid w:val="00F913DC"/>
    <w:rsid w:val="00F91DDA"/>
    <w:rsid w:val="00F92B85"/>
    <w:rsid w:val="00F9397A"/>
    <w:rsid w:val="00F93A37"/>
    <w:rsid w:val="00F94182"/>
    <w:rsid w:val="00F9431F"/>
    <w:rsid w:val="00F944D9"/>
    <w:rsid w:val="00F94DB3"/>
    <w:rsid w:val="00F96500"/>
    <w:rsid w:val="00FA0794"/>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130F"/>
    <w:rsid w:val="00FC397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5FA"/>
    <w:rsid w:val="00FE2398"/>
    <w:rsid w:val="00FE515A"/>
    <w:rsid w:val="00FE5421"/>
    <w:rsid w:val="00FE548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1E4"/>
    <w:rsid w:val="00FF6822"/>
    <w:rsid w:val="00FF73D0"/>
    <w:rsid w:val="00FF7995"/>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6D02825-E2A5-4F4F-816C-EC361D211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C3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basedOn w:val="Heading1"/>
    <w:next w:val="Normal"/>
    <w:link w:val="Heading8Char"/>
    <w:qFormat/>
    <w:rsid w:val="005831DD"/>
    <w:pPr>
      <w:numPr>
        <w:ilvl w:val="7"/>
      </w:numPr>
      <w:outlineLvl w:val="7"/>
    </w:pPr>
  </w:style>
  <w:style w:type="paragraph" w:styleId="Heading9">
    <w:name w:val="heading 9"/>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Heading3Char">
    <w:name w:val="Heading 3 Char"/>
    <w:aliases w:val="Heading 3 3GPP Char"/>
    <w:basedOn w:val="DefaultParagraphFont"/>
    <w:link w:val="Heading3"/>
    <w:rsid w:val="009F3896"/>
    <w:rPr>
      <w:rFonts w:ascii="Arial" w:hAnsi="Arial"/>
      <w:sz w:val="28"/>
      <w:lang w:val="en-GB"/>
    </w:rPr>
  </w:style>
  <w:style w:type="character" w:customStyle="1" w:styleId="Heading4Char">
    <w:name w:val="Heading 4 Char"/>
    <w:basedOn w:val="DefaultParagraphFont"/>
    <w:link w:val="Heading4"/>
    <w:rsid w:val="009F3896"/>
    <w:rPr>
      <w:rFonts w:ascii="Arial" w:hAnsi="Arial"/>
      <w:sz w:val="24"/>
      <w:lang w:val="en-GB"/>
    </w:rPr>
  </w:style>
  <w:style w:type="character" w:customStyle="1" w:styleId="Heading5Char">
    <w:name w:val="Heading 5 Char"/>
    <w:basedOn w:val="DefaultParagraphFont"/>
    <w:link w:val="Heading5"/>
    <w:rsid w:val="009F3896"/>
    <w:rPr>
      <w:rFonts w:ascii="Arial" w:hAnsi="Arial"/>
      <w:sz w:val="22"/>
      <w:lang w:val="en-GB"/>
    </w:rPr>
  </w:style>
  <w:style w:type="character" w:customStyle="1" w:styleId="Heading6Char">
    <w:name w:val="Heading 6 Char"/>
    <w:basedOn w:val="DefaultParagraphFont"/>
    <w:link w:val="Heading6"/>
    <w:rsid w:val="009F3896"/>
    <w:rPr>
      <w:rFonts w:ascii="Arial" w:hAnsi="Arial"/>
      <w:lang w:val="en-GB"/>
    </w:rPr>
  </w:style>
  <w:style w:type="character" w:customStyle="1" w:styleId="Heading7Char">
    <w:name w:val="Heading 7 Char"/>
    <w:basedOn w:val="DefaultParagraphFont"/>
    <w:link w:val="Heading7"/>
    <w:rsid w:val="009F3896"/>
    <w:rPr>
      <w:rFonts w:ascii="Arial" w:hAnsi="Arial"/>
      <w:lang w:val="en-GB"/>
    </w:rPr>
  </w:style>
  <w:style w:type="character" w:customStyle="1" w:styleId="Heading8Char">
    <w:name w:val="Heading 8 Char"/>
    <w:basedOn w:val="DefaultParagraphFont"/>
    <w:link w:val="Heading8"/>
    <w:rsid w:val="009F3896"/>
    <w:rPr>
      <w:rFonts w:ascii="Arial" w:hAnsi="Arial"/>
      <w:sz w:val="36"/>
      <w:lang w:val="en-GB"/>
    </w:rPr>
  </w:style>
  <w:style w:type="character" w:customStyle="1" w:styleId="Heading9Char">
    <w:name w:val="Heading 9 Char"/>
    <w:basedOn w:val="DefaultParagraphFont"/>
    <w:link w:val="Heading9"/>
    <w:rsid w:val="009F3896"/>
    <w:rPr>
      <w:rFonts w:ascii="Arial" w:hAnsi="Arial"/>
      <w:sz w:val="36"/>
      <w:lang w:val="en-GB"/>
    </w:rPr>
  </w:style>
  <w:style w:type="character" w:customStyle="1" w:styleId="FooterChar">
    <w:name w:val="Footer Char"/>
    <w:basedOn w:val="DefaultParagraphFont"/>
    <w:link w:val="Footer"/>
    <w:rsid w:val="009F3896"/>
    <w:rPr>
      <w:rFonts w:ascii="Arial" w:hAnsi="Arial"/>
      <w:b/>
      <w:i/>
      <w:noProof/>
      <w:sz w:val="18"/>
    </w:rPr>
  </w:style>
  <w:style w:type="character" w:customStyle="1" w:styleId="BodyText2Char">
    <w:name w:val="Body Text 2 Char"/>
    <w:basedOn w:val="DefaultParagraphFont"/>
    <w:link w:val="BodyText2"/>
    <w:rsid w:val="009F3896"/>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semiHidden/>
    <w:rsid w:val="009F3896"/>
    <w:rPr>
      <w:rFonts w:ascii="Tahoma" w:hAnsi="Tahoma" w:cs="Tahoma"/>
      <w:shd w:val="clear" w:color="auto" w:fill="000080"/>
      <w:lang w:val="en-GB"/>
    </w:rPr>
  </w:style>
  <w:style w:type="character" w:customStyle="1" w:styleId="CommentSubjectChar">
    <w:name w:val="Comment Subject Char"/>
    <w:basedOn w:val="CommentTextChar"/>
    <w:link w:val="CommentSubject"/>
    <w:semiHidden/>
    <w:rsid w:val="009F3896"/>
    <w:rPr>
      <w:rFonts w:ascii="Times New Roman" w:eastAsia="Times New Roman" w:hAnsi="Times New Roman"/>
      <w:b/>
      <w:bCs/>
      <w:lang w:val="en-GB"/>
    </w:rPr>
  </w:style>
  <w:style w:type="character" w:customStyle="1" w:styleId="BalloonTextChar">
    <w:name w:val="Balloon Text Char"/>
    <w:basedOn w:val="DefaultParagraphFont"/>
    <w:link w:val="BalloonText"/>
    <w:semiHidden/>
    <w:rsid w:val="009F3896"/>
    <w:rPr>
      <w:rFonts w:ascii="Tahoma" w:hAnsi="Tahoma" w:cs="Tahoma"/>
      <w:sz w:val="16"/>
      <w:szCs w:val="16"/>
      <w:lang w:val="en-GB"/>
    </w:rPr>
  </w:style>
  <w:style w:type="character" w:customStyle="1" w:styleId="wacimagecontainer">
    <w:name w:val="wacimagecontainer"/>
    <w:basedOn w:val="DefaultParagraphFont"/>
    <w:rsid w:val="009F38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003006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67863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153450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536936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531797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RBI5PAMIO524-1616901215-16931</_dlc_DocId>
    <_dlc_DocIdUrl xmlns="71c5aaf6-e6ce-465b-b873-5148d2a4c105">
      <Url>https://nokia.sharepoint.com/sites/gxp/_layouts/15/DocIdRedir.aspx?ID=RBI5PAMIO524-1616901215-16931</Url>
      <Description>RBI5PAMIO524-1616901215-16931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56BE1CC3-330F-4620-82EC-5EAE7577F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9</Pages>
  <Words>3787</Words>
  <Characters>21590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2</cp:revision>
  <cp:lastPrinted>2016-06-20T14:35:00Z</cp:lastPrinted>
  <dcterms:created xsi:type="dcterms:W3CDTF">2024-04-05T17:46:00Z</dcterms:created>
  <dcterms:modified xsi:type="dcterms:W3CDTF">2024-04-05T17:46:00Z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bdf70b9f-7828-4251-94cd-b3c2c00e34bb</vt:lpwstr>
  </property>
  <property fmtid="{D5CDD505-2E9C-101B-9397-08002B2CF9AE}" pid="9" name="MediaServiceImageTags">
    <vt:lpwstr/>
  </property>
</Properties>
</file>